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50EAF" w14:textId="171BE4EF" w:rsidR="00CE6CC2" w:rsidRDefault="00CE6CC2" w:rsidP="00CE6CC2">
      <w:pPr>
        <w:jc w:val="center"/>
        <w:rPr>
          <w:b/>
          <w:bCs/>
        </w:rPr>
      </w:pPr>
      <w:r>
        <w:rPr>
          <w:b/>
          <w:bCs/>
          <w:noProof/>
        </w:rPr>
        <w:drawing>
          <wp:inline distT="0" distB="0" distL="0" distR="0" wp14:anchorId="281D2BE0" wp14:editId="46DC6442">
            <wp:extent cx="4632960" cy="2076789"/>
            <wp:effectExtent l="0" t="0" r="2540" b="6350"/>
            <wp:docPr id="1291724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4707" name="Image 1291724707"/>
                    <pic:cNvPicPr/>
                  </pic:nvPicPr>
                  <pic:blipFill>
                    <a:blip r:embed="rId6">
                      <a:extLst>
                        <a:ext uri="{28A0092B-C50C-407E-A947-70E740481C1C}">
                          <a14:useLocalDpi xmlns:a14="http://schemas.microsoft.com/office/drawing/2010/main" val="0"/>
                        </a:ext>
                      </a:extLst>
                    </a:blip>
                    <a:stretch>
                      <a:fillRect/>
                    </a:stretch>
                  </pic:blipFill>
                  <pic:spPr>
                    <a:xfrm>
                      <a:off x="0" y="0"/>
                      <a:ext cx="4641833" cy="2080767"/>
                    </a:xfrm>
                    <a:prstGeom prst="rect">
                      <a:avLst/>
                    </a:prstGeom>
                  </pic:spPr>
                </pic:pic>
              </a:graphicData>
            </a:graphic>
          </wp:inline>
        </w:drawing>
      </w:r>
    </w:p>
    <w:p w14:paraId="08757BB3" w14:textId="77777777" w:rsidR="00CE6CC2" w:rsidRDefault="00CE6CC2" w:rsidP="00EE1369">
      <w:pPr>
        <w:jc w:val="center"/>
        <w:rPr>
          <w:b/>
          <w:bCs/>
        </w:rPr>
      </w:pPr>
    </w:p>
    <w:p w14:paraId="5F2BBA0F" w14:textId="77777777" w:rsidR="004F2687" w:rsidRDefault="005A646E" w:rsidP="00CE6CC2">
      <w:pPr>
        <w:jc w:val="center"/>
        <w:rPr>
          <w:sz w:val="36"/>
          <w:szCs w:val="36"/>
        </w:rPr>
      </w:pPr>
      <w:r w:rsidRPr="00C16B4F">
        <w:rPr>
          <w:sz w:val="36"/>
          <w:szCs w:val="36"/>
        </w:rPr>
        <w:t>Briefing note</w:t>
      </w:r>
      <w:r w:rsidR="00CE6CC2">
        <w:rPr>
          <w:sz w:val="36"/>
          <w:szCs w:val="36"/>
        </w:rPr>
        <w:t xml:space="preserve"> on </w:t>
      </w:r>
      <w:r w:rsidR="00900D28" w:rsidRPr="00C16B4F">
        <w:rPr>
          <w:sz w:val="36"/>
          <w:szCs w:val="36"/>
        </w:rPr>
        <w:t xml:space="preserve">PBO’s </w:t>
      </w:r>
      <w:r w:rsidR="00E974DF" w:rsidRPr="00C16B4F">
        <w:rPr>
          <w:sz w:val="36"/>
          <w:szCs w:val="36"/>
        </w:rPr>
        <w:t xml:space="preserve">report on </w:t>
      </w:r>
      <w:r w:rsidR="004F2687">
        <w:rPr>
          <w:sz w:val="36"/>
          <w:szCs w:val="36"/>
        </w:rPr>
        <w:t xml:space="preserve">VW and Stellantis </w:t>
      </w:r>
    </w:p>
    <w:p w14:paraId="4C2499AA" w14:textId="350A1746" w:rsidR="00CE6CC2" w:rsidRDefault="00E974DF" w:rsidP="00CE6CC2">
      <w:pPr>
        <w:jc w:val="center"/>
        <w:rPr>
          <w:sz w:val="36"/>
          <w:szCs w:val="36"/>
        </w:rPr>
      </w:pPr>
      <w:r w:rsidRPr="00C16B4F">
        <w:rPr>
          <w:sz w:val="36"/>
          <w:szCs w:val="36"/>
        </w:rPr>
        <w:t>battery plant</w:t>
      </w:r>
      <w:r w:rsidR="00CE6CC2" w:rsidRPr="00C16B4F">
        <w:rPr>
          <w:sz w:val="36"/>
          <w:szCs w:val="36"/>
        </w:rPr>
        <w:t>s</w:t>
      </w:r>
      <w:r w:rsidRPr="00C16B4F">
        <w:rPr>
          <w:sz w:val="36"/>
          <w:szCs w:val="36"/>
        </w:rPr>
        <w:t xml:space="preserve">: </w:t>
      </w:r>
    </w:p>
    <w:p w14:paraId="51D9C4C2" w14:textId="2CF773A9" w:rsidR="00CE6CC2" w:rsidRDefault="00900D28" w:rsidP="00CE6CC2">
      <w:pPr>
        <w:jc w:val="center"/>
        <w:rPr>
          <w:sz w:val="36"/>
          <w:szCs w:val="36"/>
        </w:rPr>
      </w:pPr>
      <w:r w:rsidRPr="00C16B4F">
        <w:rPr>
          <w:sz w:val="36"/>
          <w:szCs w:val="36"/>
        </w:rPr>
        <w:t>calculations incomplete and deceptive</w:t>
      </w:r>
    </w:p>
    <w:p w14:paraId="4B26CB03" w14:textId="77777777" w:rsidR="00CE6CC2" w:rsidRPr="00C16B4F" w:rsidRDefault="00CE6CC2" w:rsidP="00E9295B">
      <w:pPr>
        <w:jc w:val="center"/>
        <w:rPr>
          <w:sz w:val="36"/>
          <w:szCs w:val="36"/>
        </w:rPr>
      </w:pPr>
    </w:p>
    <w:p w14:paraId="3E568239" w14:textId="775B463B" w:rsidR="00EE1369" w:rsidRDefault="00EE1369" w:rsidP="00E9295B">
      <w:pPr>
        <w:jc w:val="center"/>
        <w:rPr>
          <w:sz w:val="36"/>
          <w:szCs w:val="36"/>
        </w:rPr>
      </w:pPr>
      <w:r w:rsidRPr="00C16B4F">
        <w:rPr>
          <w:sz w:val="36"/>
          <w:szCs w:val="36"/>
        </w:rPr>
        <w:t>By Electric Mobility Canada</w:t>
      </w:r>
    </w:p>
    <w:p w14:paraId="07B33FE2" w14:textId="77777777" w:rsidR="00CE6CC2" w:rsidRPr="00C16B4F" w:rsidRDefault="00CE6CC2" w:rsidP="004F2687">
      <w:pPr>
        <w:rPr>
          <w:sz w:val="36"/>
          <w:szCs w:val="36"/>
        </w:rPr>
      </w:pPr>
    </w:p>
    <w:p w14:paraId="00E96BE6" w14:textId="7E127F67" w:rsidR="00EE1369" w:rsidRDefault="00EE1369" w:rsidP="00E9295B">
      <w:pPr>
        <w:jc w:val="center"/>
        <w:rPr>
          <w:sz w:val="36"/>
          <w:szCs w:val="36"/>
        </w:rPr>
      </w:pPr>
      <w:r w:rsidRPr="00C16B4F">
        <w:rPr>
          <w:sz w:val="36"/>
          <w:szCs w:val="36"/>
        </w:rPr>
        <w:t xml:space="preserve">Sept </w:t>
      </w:r>
      <w:r w:rsidR="00D92622" w:rsidRPr="00C16B4F">
        <w:rPr>
          <w:sz w:val="36"/>
          <w:szCs w:val="36"/>
        </w:rPr>
        <w:t>20</w:t>
      </w:r>
      <w:r w:rsidR="00D92622" w:rsidRPr="00C16B4F">
        <w:rPr>
          <w:sz w:val="36"/>
          <w:szCs w:val="36"/>
          <w:vertAlign w:val="superscript"/>
        </w:rPr>
        <w:t>th</w:t>
      </w:r>
      <w:r w:rsidR="00D92622" w:rsidRPr="00C16B4F">
        <w:rPr>
          <w:sz w:val="36"/>
          <w:szCs w:val="36"/>
        </w:rPr>
        <w:t xml:space="preserve"> 2023</w:t>
      </w:r>
    </w:p>
    <w:p w14:paraId="4086E409" w14:textId="77777777" w:rsidR="00CE6CC2" w:rsidRDefault="00CE6CC2" w:rsidP="00E9295B">
      <w:pPr>
        <w:jc w:val="center"/>
        <w:rPr>
          <w:sz w:val="36"/>
          <w:szCs w:val="36"/>
        </w:rPr>
      </w:pPr>
    </w:p>
    <w:p w14:paraId="6214B524" w14:textId="3C9B3DE8" w:rsidR="00D22E40" w:rsidRDefault="00CE6CC2" w:rsidP="00C16B4F">
      <w:pPr>
        <w:jc w:val="center"/>
        <w:rPr>
          <w:rFonts w:cstheme="minorHAnsi"/>
          <w:i/>
          <w:iCs/>
          <w:sz w:val="24"/>
          <w:szCs w:val="24"/>
        </w:rPr>
      </w:pPr>
      <w:r>
        <w:rPr>
          <w:rFonts w:cstheme="minorHAnsi"/>
          <w:noProof/>
          <w:color w:val="191919"/>
          <w:lang w:val="en-US"/>
        </w:rPr>
        <w:drawing>
          <wp:inline distT="0" distB="0" distL="0" distR="0" wp14:anchorId="232CCB9A" wp14:editId="31D1B5DA">
            <wp:extent cx="5486400" cy="2453640"/>
            <wp:effectExtent l="0" t="0" r="0" b="0"/>
            <wp:docPr id="1968385042" name="Image 196838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5436" name="Image 10673054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453640"/>
                    </a:xfrm>
                    <a:prstGeom prst="rect">
                      <a:avLst/>
                    </a:prstGeom>
                  </pic:spPr>
                </pic:pic>
              </a:graphicData>
            </a:graphic>
          </wp:inline>
        </w:drawing>
      </w:r>
    </w:p>
    <w:p w14:paraId="634779EE" w14:textId="15D04B64" w:rsidR="00E814FE" w:rsidRPr="004F2687" w:rsidRDefault="00F93CFC" w:rsidP="0053146C">
      <w:pPr>
        <w:jc w:val="both"/>
        <w:rPr>
          <w:rFonts w:cstheme="minorHAnsi"/>
        </w:rPr>
      </w:pPr>
      <w:r w:rsidRPr="004F2687">
        <w:rPr>
          <w:rFonts w:cstheme="minorHAnsi"/>
          <w:i/>
          <w:iCs/>
        </w:rPr>
        <w:lastRenderedPageBreak/>
        <w:t xml:space="preserve">Montreal, September </w:t>
      </w:r>
      <w:r w:rsidR="00D92622" w:rsidRPr="004F2687">
        <w:rPr>
          <w:rFonts w:cstheme="minorHAnsi"/>
          <w:i/>
          <w:iCs/>
        </w:rPr>
        <w:t>20</w:t>
      </w:r>
      <w:r w:rsidRPr="004F2687">
        <w:rPr>
          <w:rFonts w:cstheme="minorHAnsi"/>
          <w:i/>
          <w:iCs/>
        </w:rPr>
        <w:t>, 2023</w:t>
      </w:r>
      <w:r w:rsidRPr="004F2687">
        <w:rPr>
          <w:rFonts w:cstheme="minorHAnsi"/>
        </w:rPr>
        <w:t xml:space="preserve"> – </w:t>
      </w:r>
      <w:r w:rsidR="007A4C17" w:rsidRPr="004F2687">
        <w:rPr>
          <w:rFonts w:cstheme="minorHAnsi"/>
        </w:rPr>
        <w:t>Last</w:t>
      </w:r>
      <w:r w:rsidRPr="004F2687">
        <w:rPr>
          <w:rFonts w:cstheme="minorHAnsi"/>
        </w:rPr>
        <w:t xml:space="preserve"> week, the Parliamentary Budget Officer (PBO) published a Break-even Analysis of Production Subsidies for Stellantis-LGES and Volkswagen</w:t>
      </w:r>
      <w:r w:rsidR="00CF3A84" w:rsidRPr="004F2687">
        <w:rPr>
          <w:rFonts w:cstheme="minorHAnsi"/>
          <w:vertAlign w:val="superscript"/>
        </w:rPr>
        <w:t>1</w:t>
      </w:r>
      <w:r w:rsidRPr="004F2687">
        <w:rPr>
          <w:rFonts w:cstheme="minorHAnsi"/>
        </w:rPr>
        <w:t xml:space="preserve">. In </w:t>
      </w:r>
      <w:r w:rsidR="00E9295B" w:rsidRPr="004F2687">
        <w:rPr>
          <w:rFonts w:cstheme="minorHAnsi"/>
        </w:rPr>
        <w:t>this</w:t>
      </w:r>
      <w:r w:rsidRPr="004F2687">
        <w:rPr>
          <w:rFonts w:cstheme="minorHAnsi"/>
        </w:rPr>
        <w:t xml:space="preserve"> Report, the PBO estimate</w:t>
      </w:r>
      <w:r w:rsidR="00E9295B" w:rsidRPr="004F2687">
        <w:rPr>
          <w:rFonts w:cstheme="minorHAnsi"/>
        </w:rPr>
        <w:t>s</w:t>
      </w:r>
      <w:r w:rsidRPr="004F2687">
        <w:rPr>
          <w:rFonts w:cstheme="minorHAnsi"/>
        </w:rPr>
        <w:t xml:space="preserve"> </w:t>
      </w:r>
      <w:r w:rsidR="00E9295B" w:rsidRPr="004F2687">
        <w:rPr>
          <w:rFonts w:cstheme="minorHAnsi"/>
        </w:rPr>
        <w:t>that it will take 20 years for</w:t>
      </w:r>
      <w:r w:rsidRPr="004F2687">
        <w:rPr>
          <w:rFonts w:cstheme="minorHAnsi"/>
        </w:rPr>
        <w:t xml:space="preserve"> government revenues generated</w:t>
      </w:r>
      <w:r w:rsidR="00E9295B" w:rsidRPr="004F2687">
        <w:rPr>
          <w:rFonts w:cstheme="minorHAnsi"/>
        </w:rPr>
        <w:t xml:space="preserve"> solely</w:t>
      </w:r>
      <w:r w:rsidRPr="004F2687">
        <w:rPr>
          <w:rFonts w:cstheme="minorHAnsi"/>
        </w:rPr>
        <w:t xml:space="preserve"> from </w:t>
      </w:r>
      <w:r w:rsidR="00E9295B" w:rsidRPr="004F2687">
        <w:rPr>
          <w:rFonts w:cstheme="minorHAnsi"/>
        </w:rPr>
        <w:t>the</w:t>
      </w:r>
      <w:r w:rsidRPr="004F2687">
        <w:rPr>
          <w:rFonts w:cstheme="minorHAnsi"/>
        </w:rPr>
        <w:t xml:space="preserve"> EV battery manufacturing plants </w:t>
      </w:r>
      <w:r w:rsidR="00E9295B" w:rsidRPr="004F2687">
        <w:rPr>
          <w:rFonts w:cstheme="minorHAnsi"/>
        </w:rPr>
        <w:t>to reach the</w:t>
      </w:r>
      <w:r w:rsidRPr="004F2687">
        <w:rPr>
          <w:rFonts w:cstheme="minorHAnsi"/>
        </w:rPr>
        <w:t xml:space="preserve"> amount of production </w:t>
      </w:r>
      <w:r w:rsidR="00032724" w:rsidRPr="004F2687">
        <w:rPr>
          <w:rFonts w:cstheme="minorHAnsi"/>
        </w:rPr>
        <w:t>“</w:t>
      </w:r>
      <w:r w:rsidRPr="004F2687">
        <w:rPr>
          <w:rFonts w:cstheme="minorHAnsi"/>
        </w:rPr>
        <w:t>subsidies</w:t>
      </w:r>
      <w:r w:rsidR="00032724" w:rsidRPr="004F2687">
        <w:rPr>
          <w:rFonts w:cstheme="minorHAnsi"/>
        </w:rPr>
        <w:t>”</w:t>
      </w:r>
      <w:r w:rsidRPr="004F2687">
        <w:rPr>
          <w:rFonts w:cstheme="minorHAnsi"/>
        </w:rPr>
        <w:t xml:space="preserve"> announced by the governments of Canada and Ontario. </w:t>
      </w:r>
      <w:r w:rsidR="00E9295B" w:rsidRPr="004F2687">
        <w:rPr>
          <w:rFonts w:cstheme="minorHAnsi"/>
        </w:rPr>
        <w:t xml:space="preserve">But the </w:t>
      </w:r>
      <w:r w:rsidRPr="004F2687">
        <w:rPr>
          <w:rFonts w:cstheme="minorHAnsi"/>
        </w:rPr>
        <w:t xml:space="preserve">PBO break-even </w:t>
      </w:r>
      <w:r w:rsidR="00E9295B" w:rsidRPr="004F2687">
        <w:rPr>
          <w:rFonts w:cstheme="minorHAnsi"/>
        </w:rPr>
        <w:t>a</w:t>
      </w:r>
      <w:r w:rsidRPr="004F2687">
        <w:rPr>
          <w:rFonts w:cstheme="minorHAnsi"/>
        </w:rPr>
        <w:t xml:space="preserve">nalysis </w:t>
      </w:r>
      <w:r w:rsidR="00E9295B" w:rsidRPr="004F2687">
        <w:rPr>
          <w:rFonts w:cstheme="minorHAnsi"/>
        </w:rPr>
        <w:t>excluded</w:t>
      </w:r>
      <w:r w:rsidRPr="004F2687">
        <w:rPr>
          <w:rFonts w:cstheme="minorHAnsi"/>
        </w:rPr>
        <w:t xml:space="preserve"> investments and production increases in other nodes of the EV supply chain.</w:t>
      </w:r>
    </w:p>
    <w:p w14:paraId="58AACDEA" w14:textId="167B31D7" w:rsidR="00E814FE" w:rsidRPr="004F2687" w:rsidRDefault="00E814FE" w:rsidP="00E814FE">
      <w:pPr>
        <w:pStyle w:val="Paragraphedeliste"/>
        <w:numPr>
          <w:ilvl w:val="0"/>
          <w:numId w:val="6"/>
        </w:numPr>
        <w:jc w:val="both"/>
        <w:rPr>
          <w:rFonts w:asciiTheme="minorHAnsi" w:hAnsiTheme="minorHAnsi" w:cstheme="minorHAnsi"/>
          <w:b/>
          <w:bCs/>
          <w:sz w:val="22"/>
          <w:szCs w:val="22"/>
          <w:lang w:val="en-US"/>
        </w:rPr>
      </w:pPr>
      <w:r w:rsidRPr="004F2687">
        <w:rPr>
          <w:rFonts w:asciiTheme="minorHAnsi" w:hAnsiTheme="minorHAnsi" w:cstheme="minorHAnsi"/>
          <w:b/>
          <w:bCs/>
          <w:sz w:val="22"/>
          <w:szCs w:val="22"/>
          <w:lang w:val="en-US"/>
        </w:rPr>
        <w:t xml:space="preserve">91.4% of the potential return excluded from the report </w:t>
      </w:r>
    </w:p>
    <w:p w14:paraId="72CA2256" w14:textId="0A17E16B" w:rsidR="006B6349" w:rsidRPr="004F2687" w:rsidRDefault="006B6349" w:rsidP="0053146C">
      <w:pPr>
        <w:pStyle w:val="NormalWeb"/>
        <w:jc w:val="both"/>
        <w:rPr>
          <w:rFonts w:asciiTheme="minorHAnsi" w:hAnsiTheme="minorHAnsi" w:cstheme="minorHAnsi"/>
          <w:sz w:val="22"/>
          <w:szCs w:val="22"/>
          <w:lang w:val="en-US"/>
        </w:rPr>
      </w:pPr>
      <w:r w:rsidRPr="004F2687">
        <w:rPr>
          <w:rFonts w:asciiTheme="minorHAnsi" w:hAnsiTheme="minorHAnsi" w:cstheme="minorHAnsi"/>
          <w:sz w:val="22"/>
          <w:szCs w:val="22"/>
          <w:lang w:val="en-US"/>
        </w:rPr>
        <w:t>For EMC, t</w:t>
      </w:r>
      <w:r w:rsidR="00037532" w:rsidRPr="004F2687">
        <w:rPr>
          <w:rFonts w:asciiTheme="minorHAnsi" w:hAnsiTheme="minorHAnsi" w:cstheme="minorHAnsi"/>
          <w:sz w:val="22"/>
          <w:szCs w:val="22"/>
          <w:lang w:val="en-US"/>
        </w:rPr>
        <w:t xml:space="preserve">his exclusion is </w:t>
      </w:r>
      <w:r w:rsidR="001D5CF6" w:rsidRPr="004F2687">
        <w:rPr>
          <w:rFonts w:asciiTheme="minorHAnsi" w:hAnsiTheme="minorHAnsi" w:cstheme="minorHAnsi"/>
          <w:sz w:val="22"/>
          <w:szCs w:val="22"/>
          <w:lang w:val="en-US"/>
        </w:rPr>
        <w:t>very</w:t>
      </w:r>
      <w:r w:rsidRPr="004F2687">
        <w:rPr>
          <w:rFonts w:asciiTheme="minorHAnsi" w:hAnsiTheme="minorHAnsi" w:cstheme="minorHAnsi"/>
          <w:sz w:val="22"/>
          <w:szCs w:val="22"/>
          <w:lang w:val="en-US"/>
        </w:rPr>
        <w:t xml:space="preserve"> surprising considering that the main purpose of th</w:t>
      </w:r>
      <w:r w:rsidR="001D5CF6" w:rsidRPr="004F2687">
        <w:rPr>
          <w:rFonts w:asciiTheme="minorHAnsi" w:hAnsiTheme="minorHAnsi" w:cstheme="minorHAnsi"/>
          <w:sz w:val="22"/>
          <w:szCs w:val="22"/>
          <w:lang w:val="en-US"/>
        </w:rPr>
        <w:t>e government</w:t>
      </w:r>
      <w:r w:rsidRPr="004F2687">
        <w:rPr>
          <w:rFonts w:asciiTheme="minorHAnsi" w:hAnsiTheme="minorHAnsi" w:cstheme="minorHAnsi"/>
          <w:sz w:val="22"/>
          <w:szCs w:val="22"/>
          <w:lang w:val="en-US"/>
        </w:rPr>
        <w:t xml:space="preserve"> financial support </w:t>
      </w:r>
      <w:r w:rsidRPr="004F2687">
        <w:rPr>
          <w:rFonts w:asciiTheme="minorHAnsi" w:hAnsiTheme="minorHAnsi" w:cstheme="minorHAnsi"/>
          <w:i/>
          <w:iCs/>
          <w:sz w:val="22"/>
          <w:szCs w:val="22"/>
          <w:lang w:val="en-US"/>
        </w:rPr>
        <w:t xml:space="preserve">is specifically </w:t>
      </w:r>
      <w:r w:rsidR="001D5CF6" w:rsidRPr="004F2687">
        <w:rPr>
          <w:rFonts w:asciiTheme="minorHAnsi" w:hAnsiTheme="minorHAnsi" w:cstheme="minorHAnsi"/>
          <w:i/>
          <w:iCs/>
          <w:sz w:val="22"/>
          <w:szCs w:val="22"/>
          <w:lang w:val="en-US"/>
        </w:rPr>
        <w:t>aimed at</w:t>
      </w:r>
      <w:r w:rsidRPr="004F2687">
        <w:rPr>
          <w:rFonts w:asciiTheme="minorHAnsi" w:hAnsiTheme="minorHAnsi" w:cstheme="minorHAnsi"/>
          <w:i/>
          <w:iCs/>
          <w:sz w:val="22"/>
          <w:szCs w:val="22"/>
          <w:lang w:val="en-US"/>
        </w:rPr>
        <w:t xml:space="preserve"> develop</w:t>
      </w:r>
      <w:r w:rsidR="001D5CF6" w:rsidRPr="004F2687">
        <w:rPr>
          <w:rFonts w:asciiTheme="minorHAnsi" w:hAnsiTheme="minorHAnsi" w:cstheme="minorHAnsi"/>
          <w:i/>
          <w:iCs/>
          <w:sz w:val="22"/>
          <w:szCs w:val="22"/>
          <w:lang w:val="en-US"/>
        </w:rPr>
        <w:t>ing</w:t>
      </w:r>
      <w:r w:rsidRPr="004F2687">
        <w:rPr>
          <w:rFonts w:asciiTheme="minorHAnsi" w:hAnsiTheme="minorHAnsi" w:cstheme="minorHAnsi"/>
          <w:i/>
          <w:iCs/>
          <w:sz w:val="22"/>
          <w:szCs w:val="22"/>
          <w:lang w:val="en-US"/>
        </w:rPr>
        <w:t xml:space="preserve"> a </w:t>
      </w:r>
      <w:r w:rsidR="00475E60" w:rsidRPr="004F2687">
        <w:rPr>
          <w:rFonts w:asciiTheme="minorHAnsi" w:hAnsiTheme="minorHAnsi" w:cstheme="minorHAnsi"/>
          <w:i/>
          <w:iCs/>
          <w:sz w:val="22"/>
          <w:szCs w:val="22"/>
          <w:lang w:val="en-US"/>
        </w:rPr>
        <w:t xml:space="preserve">whole </w:t>
      </w:r>
      <w:r w:rsidRPr="004F2687">
        <w:rPr>
          <w:rFonts w:asciiTheme="minorHAnsi" w:hAnsiTheme="minorHAnsi" w:cstheme="minorHAnsi"/>
          <w:i/>
          <w:iCs/>
          <w:sz w:val="22"/>
          <w:szCs w:val="22"/>
          <w:lang w:val="en-US"/>
        </w:rPr>
        <w:t>Canadian EV supply chain</w:t>
      </w:r>
      <w:r w:rsidRPr="004F2687">
        <w:rPr>
          <w:rFonts w:asciiTheme="minorHAnsi" w:hAnsiTheme="minorHAnsi" w:cstheme="minorHAnsi"/>
          <w:sz w:val="22"/>
          <w:szCs w:val="22"/>
          <w:lang w:val="en-US"/>
        </w:rPr>
        <w:t>. As noted in the PBO’s report “Cell manufacturing, which will occur at the Volkswagen plant, only represents a fraction of incremental revenues (8.6 per cent) across the supply chain.”</w:t>
      </w:r>
    </w:p>
    <w:p w14:paraId="7063F2A4" w14:textId="1553FE8C" w:rsidR="00E469FD" w:rsidRPr="004F2687" w:rsidRDefault="00E469FD" w:rsidP="0053146C">
      <w:pPr>
        <w:pStyle w:val="NormalWeb"/>
        <w:jc w:val="both"/>
        <w:rPr>
          <w:rFonts w:asciiTheme="minorHAnsi" w:hAnsiTheme="minorHAnsi" w:cstheme="minorHAnsi"/>
          <w:sz w:val="22"/>
          <w:szCs w:val="22"/>
          <w:lang w:val="en-US"/>
        </w:rPr>
      </w:pPr>
      <w:r w:rsidRPr="004F2687">
        <w:rPr>
          <w:rFonts w:asciiTheme="minorHAnsi" w:hAnsiTheme="minorHAnsi" w:cstheme="minorHAnsi"/>
          <w:sz w:val="22"/>
          <w:szCs w:val="22"/>
          <w:lang w:val="en-US"/>
        </w:rPr>
        <w:t xml:space="preserve">The PBO decided to </w:t>
      </w:r>
      <w:r w:rsidR="006327E5" w:rsidRPr="004F2687">
        <w:rPr>
          <w:rFonts w:asciiTheme="minorHAnsi" w:hAnsiTheme="minorHAnsi" w:cstheme="minorHAnsi"/>
          <w:sz w:val="22"/>
          <w:szCs w:val="22"/>
          <w:lang w:val="en-US"/>
        </w:rPr>
        <w:t xml:space="preserve">exclude from its report </w:t>
      </w:r>
      <w:r w:rsidRPr="004F2687">
        <w:rPr>
          <w:rFonts w:asciiTheme="minorHAnsi" w:hAnsiTheme="minorHAnsi" w:cstheme="minorHAnsi"/>
          <w:b/>
          <w:bCs/>
          <w:sz w:val="22"/>
          <w:szCs w:val="22"/>
          <w:lang w:val="en-US"/>
        </w:rPr>
        <w:t>91,4%</w:t>
      </w:r>
      <w:r w:rsidRPr="004F2687">
        <w:rPr>
          <w:rFonts w:asciiTheme="minorHAnsi" w:hAnsiTheme="minorHAnsi" w:cstheme="minorHAnsi"/>
          <w:sz w:val="22"/>
          <w:szCs w:val="22"/>
          <w:lang w:val="en-US"/>
        </w:rPr>
        <w:t xml:space="preserve"> of the </w:t>
      </w:r>
      <w:r w:rsidR="00860195" w:rsidRPr="004F2687">
        <w:rPr>
          <w:rFonts w:asciiTheme="minorHAnsi" w:hAnsiTheme="minorHAnsi" w:cstheme="minorHAnsi"/>
          <w:sz w:val="22"/>
          <w:szCs w:val="22"/>
          <w:lang w:val="en-US"/>
        </w:rPr>
        <w:t xml:space="preserve">estimated </w:t>
      </w:r>
      <w:r w:rsidR="001D5CF6" w:rsidRPr="004F2687">
        <w:rPr>
          <w:rFonts w:asciiTheme="minorHAnsi" w:hAnsiTheme="minorHAnsi" w:cstheme="minorHAnsi"/>
          <w:sz w:val="22"/>
          <w:szCs w:val="22"/>
          <w:lang w:val="en-US"/>
        </w:rPr>
        <w:t xml:space="preserve">economic impact </w:t>
      </w:r>
      <w:r w:rsidRPr="004F2687">
        <w:rPr>
          <w:rFonts w:asciiTheme="minorHAnsi" w:hAnsiTheme="minorHAnsi" w:cstheme="minorHAnsi"/>
          <w:sz w:val="22"/>
          <w:szCs w:val="22"/>
          <w:lang w:val="en-US"/>
        </w:rPr>
        <w:t xml:space="preserve">from the </w:t>
      </w:r>
      <w:r w:rsidR="00860195" w:rsidRPr="004F2687">
        <w:rPr>
          <w:rFonts w:asciiTheme="minorHAnsi" w:hAnsiTheme="minorHAnsi" w:cstheme="minorHAnsi"/>
          <w:sz w:val="22"/>
          <w:szCs w:val="22"/>
          <w:lang w:val="en-US"/>
        </w:rPr>
        <w:t>complete</w:t>
      </w:r>
      <w:r w:rsidRPr="004F2687">
        <w:rPr>
          <w:rFonts w:asciiTheme="minorHAnsi" w:hAnsiTheme="minorHAnsi" w:cstheme="minorHAnsi"/>
          <w:sz w:val="22"/>
          <w:szCs w:val="22"/>
          <w:lang w:val="en-US"/>
        </w:rPr>
        <w:t xml:space="preserve"> EV supply chain</w:t>
      </w:r>
      <w:r w:rsidR="001D5CF6" w:rsidRPr="004F2687">
        <w:rPr>
          <w:rFonts w:asciiTheme="minorHAnsi" w:hAnsiTheme="minorHAnsi" w:cstheme="minorHAnsi"/>
          <w:sz w:val="22"/>
          <w:szCs w:val="22"/>
          <w:lang w:val="en-US"/>
        </w:rPr>
        <w:t xml:space="preserve"> </w:t>
      </w:r>
      <w:r w:rsidRPr="004F2687">
        <w:rPr>
          <w:rFonts w:asciiTheme="minorHAnsi" w:hAnsiTheme="minorHAnsi" w:cstheme="minorHAnsi"/>
          <w:sz w:val="22"/>
          <w:szCs w:val="22"/>
          <w:lang w:val="en-US"/>
        </w:rPr>
        <w:t xml:space="preserve">while saying that they based their estimation on the same Trillium Network report that </w:t>
      </w:r>
      <w:r w:rsidR="00860195" w:rsidRPr="004F2687">
        <w:rPr>
          <w:rFonts w:asciiTheme="minorHAnsi" w:hAnsiTheme="minorHAnsi" w:cstheme="minorHAnsi"/>
          <w:sz w:val="22"/>
          <w:szCs w:val="22"/>
          <w:lang w:val="en-US"/>
        </w:rPr>
        <w:t xml:space="preserve">does </w:t>
      </w:r>
      <w:r w:rsidRPr="004F2687">
        <w:rPr>
          <w:rFonts w:asciiTheme="minorHAnsi" w:hAnsiTheme="minorHAnsi" w:cstheme="minorHAnsi"/>
          <w:sz w:val="22"/>
          <w:szCs w:val="22"/>
          <w:lang w:val="en-US"/>
        </w:rPr>
        <w:t>include the whole supply chain.</w:t>
      </w:r>
      <w:r w:rsidR="0053146C" w:rsidRPr="004F2687">
        <w:rPr>
          <w:rFonts w:asciiTheme="minorHAnsi" w:hAnsiTheme="minorHAnsi" w:cstheme="minorHAnsi"/>
          <w:sz w:val="22"/>
          <w:szCs w:val="22"/>
          <w:lang w:val="en-US"/>
        </w:rPr>
        <w:t xml:space="preserve"> </w:t>
      </w:r>
      <w:r w:rsidRPr="004F2687">
        <w:rPr>
          <w:rFonts w:asciiTheme="minorHAnsi" w:hAnsiTheme="minorHAnsi" w:cstheme="minorHAnsi"/>
          <w:sz w:val="22"/>
          <w:szCs w:val="22"/>
          <w:lang w:val="en-US"/>
        </w:rPr>
        <w:t xml:space="preserve">This inherent contradiction means that the PBO’s calculations </w:t>
      </w:r>
      <w:r w:rsidR="00F95D44" w:rsidRPr="004F2687">
        <w:rPr>
          <w:rFonts w:asciiTheme="minorHAnsi" w:hAnsiTheme="minorHAnsi" w:cstheme="minorHAnsi"/>
          <w:sz w:val="22"/>
          <w:szCs w:val="22"/>
          <w:lang w:val="en-US"/>
        </w:rPr>
        <w:t xml:space="preserve">for this report </w:t>
      </w:r>
      <w:r w:rsidRPr="004F2687">
        <w:rPr>
          <w:rFonts w:asciiTheme="minorHAnsi" w:hAnsiTheme="minorHAnsi" w:cstheme="minorHAnsi"/>
          <w:sz w:val="22"/>
          <w:szCs w:val="22"/>
          <w:lang w:val="en-US"/>
        </w:rPr>
        <w:t xml:space="preserve">are at best incomplete and </w:t>
      </w:r>
      <w:r w:rsidR="00CF3A84" w:rsidRPr="004F2687">
        <w:rPr>
          <w:rFonts w:asciiTheme="minorHAnsi" w:hAnsiTheme="minorHAnsi" w:cstheme="minorHAnsi"/>
          <w:sz w:val="22"/>
          <w:szCs w:val="22"/>
          <w:lang w:val="en-US"/>
        </w:rPr>
        <w:t xml:space="preserve">even </w:t>
      </w:r>
      <w:r w:rsidRPr="004F2687">
        <w:rPr>
          <w:rFonts w:asciiTheme="minorHAnsi" w:hAnsiTheme="minorHAnsi" w:cstheme="minorHAnsi"/>
          <w:sz w:val="22"/>
          <w:szCs w:val="22"/>
          <w:lang w:val="en-US"/>
        </w:rPr>
        <w:t>deceptive given the importance of the transition to EV manufacturing in Canada and around the world.</w:t>
      </w:r>
    </w:p>
    <w:p w14:paraId="0E797FB7" w14:textId="3A8F2AB4" w:rsidR="001D5CF6" w:rsidRPr="004F2687" w:rsidRDefault="001D5CF6" w:rsidP="001D5CF6">
      <w:pPr>
        <w:jc w:val="both"/>
        <w:rPr>
          <w:rFonts w:cstheme="minorHAnsi"/>
          <w:b/>
          <w:bCs/>
        </w:rPr>
      </w:pPr>
      <w:r w:rsidRPr="004F2687">
        <w:rPr>
          <w:rFonts w:eastAsia="Calibri" w:cstheme="minorHAnsi"/>
        </w:rPr>
        <w:t>Based on the Trillium Network report used by Innovation, Science and Economic Development (ISED)</w:t>
      </w:r>
      <w:r w:rsidRPr="004F2687">
        <w:rPr>
          <w:rFonts w:cstheme="minorHAnsi"/>
        </w:rPr>
        <w:t xml:space="preserve">, which includes full supply-chain revenues, </w:t>
      </w:r>
      <w:r w:rsidRPr="004F2687">
        <w:rPr>
          <w:rFonts w:eastAsia="Calibri" w:cstheme="minorHAnsi"/>
        </w:rPr>
        <w:t xml:space="preserve">to estimate the break-even timeline for Volkswagen, Electric Mobility Canada (EMC) supports the break-even timeline of </w:t>
      </w:r>
      <w:r w:rsidRPr="004F2687">
        <w:rPr>
          <w:rFonts w:eastAsia="Calibri" w:cstheme="minorHAnsi"/>
          <w:b/>
          <w:bCs/>
        </w:rPr>
        <w:t>less than</w:t>
      </w:r>
      <w:r w:rsidRPr="004F2687">
        <w:rPr>
          <w:rFonts w:eastAsia="Calibri" w:cstheme="minorHAnsi"/>
        </w:rPr>
        <w:t xml:space="preserve"> </w:t>
      </w:r>
      <w:r w:rsidRPr="004F2687">
        <w:rPr>
          <w:rFonts w:eastAsia="Calibri" w:cstheme="minorHAnsi"/>
          <w:b/>
          <w:bCs/>
        </w:rPr>
        <w:t>5 years</w:t>
      </w:r>
      <w:r w:rsidRPr="004F2687">
        <w:rPr>
          <w:rFonts w:eastAsia="Calibri" w:cstheme="minorHAnsi"/>
        </w:rPr>
        <w:t xml:space="preserve"> for the production subsidies for the Stellantis-LGES and Volkswagen</w:t>
      </w:r>
      <w:r w:rsidRPr="004F2687">
        <w:rPr>
          <w:rFonts w:eastAsia="Calibri" w:cstheme="minorHAnsi"/>
          <w:b/>
          <w:bCs/>
        </w:rPr>
        <w:t>.</w:t>
      </w:r>
    </w:p>
    <w:p w14:paraId="662555E9" w14:textId="43AB43C7" w:rsidR="001D5CF6" w:rsidRPr="004F2687" w:rsidRDefault="001D5CF6" w:rsidP="001D5CF6">
      <w:pPr>
        <w:jc w:val="both"/>
        <w:rPr>
          <w:rFonts w:cstheme="minorHAnsi"/>
        </w:rPr>
      </w:pPr>
      <w:r w:rsidRPr="004F2687">
        <w:rPr>
          <w:rFonts w:cstheme="minorHAnsi"/>
        </w:rPr>
        <w:t xml:space="preserve">Assuming an additional $4 billion annually in government revenues at full production which is an intermediate estimation between Trillium’s scenario #1 and #3, ISED estimated that government revenues, on a cumulative basis, would be equal to the value of the production subsidy ($13.3 billion) </w:t>
      </w:r>
      <w:r w:rsidRPr="004F2687">
        <w:rPr>
          <w:rFonts w:cstheme="minorHAnsi"/>
          <w:u w:val="single"/>
        </w:rPr>
        <w:t>in 3.3 years</w:t>
      </w:r>
      <w:r w:rsidRPr="004F2687">
        <w:rPr>
          <w:rFonts w:cstheme="minorHAnsi"/>
        </w:rPr>
        <w:t>, which is consistent with the timeline announced by the Prime Minister and the Minister of Innovation, Science and Industry.</w:t>
      </w:r>
    </w:p>
    <w:p w14:paraId="088D4A03" w14:textId="411B6B3F" w:rsidR="001D5CF6" w:rsidRPr="004F2687" w:rsidRDefault="001D5CF6" w:rsidP="001D5CF6">
      <w:pPr>
        <w:pStyle w:val="Paragraphedeliste"/>
        <w:numPr>
          <w:ilvl w:val="0"/>
          <w:numId w:val="6"/>
        </w:numPr>
        <w:jc w:val="both"/>
        <w:rPr>
          <w:rFonts w:asciiTheme="minorHAnsi" w:hAnsiTheme="minorHAnsi" w:cstheme="minorHAnsi"/>
          <w:b/>
          <w:bCs/>
          <w:sz w:val="22"/>
          <w:szCs w:val="22"/>
          <w:lang w:val="en-US"/>
        </w:rPr>
      </w:pPr>
      <w:r w:rsidRPr="004F2687">
        <w:rPr>
          <w:rFonts w:asciiTheme="minorHAnsi" w:hAnsiTheme="minorHAnsi" w:cstheme="minorHAnsi"/>
          <w:b/>
          <w:bCs/>
          <w:sz w:val="22"/>
          <w:szCs w:val="22"/>
          <w:lang w:val="en-US"/>
        </w:rPr>
        <w:t>The uncertainty argument is moot</w:t>
      </w:r>
    </w:p>
    <w:p w14:paraId="63548B35" w14:textId="52C69BD1" w:rsidR="001D5CF6" w:rsidRPr="004F2687" w:rsidRDefault="001D5CF6" w:rsidP="00A40BB0">
      <w:pPr>
        <w:spacing w:before="100" w:beforeAutospacing="1" w:after="100" w:afterAutospacing="1" w:line="240" w:lineRule="auto"/>
        <w:jc w:val="both"/>
        <w:rPr>
          <w:rFonts w:eastAsia="Times New Roman" w:cstheme="minorHAnsi"/>
          <w:kern w:val="0"/>
          <w:lang w:val="en-US" w:eastAsia="fr-CA"/>
          <w14:ligatures w14:val="none"/>
        </w:rPr>
      </w:pPr>
      <w:r w:rsidRPr="004F2687">
        <w:rPr>
          <w:rFonts w:eastAsia="Times New Roman" w:cstheme="minorHAnsi"/>
          <w:kern w:val="0"/>
          <w:lang w:val="en-US" w:eastAsia="fr-CA"/>
          <w14:ligatures w14:val="none"/>
        </w:rPr>
        <w:t>According to the PBO, the main reason why they did not consider the whole supply chain was uncertainty</w:t>
      </w:r>
      <w:r w:rsidR="00A40BB0" w:rsidRPr="004F2687">
        <w:rPr>
          <w:rFonts w:eastAsia="Times New Roman" w:cstheme="minorHAnsi"/>
          <w:kern w:val="0"/>
          <w:lang w:val="en-US" w:eastAsia="fr-CA"/>
          <w14:ligatures w14:val="none"/>
        </w:rPr>
        <w:t>. We can read “</w:t>
      </w:r>
      <w:r w:rsidRPr="004F2687">
        <w:rPr>
          <w:rFonts w:eastAsia="Times New Roman" w:cstheme="minorHAnsi"/>
          <w:kern w:val="0"/>
          <w:lang w:val="en-US" w:eastAsia="fr-CA"/>
          <w14:ligatures w14:val="none"/>
        </w:rPr>
        <w:t xml:space="preserve">Given the uncertainty surrounding the future geographic location of investments and production related to other nodes of the EV supply chain, such as EV assembly and battery material production, </w:t>
      </w:r>
      <w:r w:rsidR="00250012" w:rsidRPr="004F2687">
        <w:rPr>
          <w:rFonts w:eastAsia="Times New Roman" w:cstheme="minorHAnsi"/>
          <w:kern w:val="0"/>
          <w:lang w:val="en-US" w:eastAsia="fr-CA"/>
          <w14:ligatures w14:val="none"/>
        </w:rPr>
        <w:t xml:space="preserve">the </w:t>
      </w:r>
      <w:r w:rsidRPr="004F2687">
        <w:rPr>
          <w:rFonts w:eastAsia="Times New Roman" w:cstheme="minorHAnsi"/>
          <w:kern w:val="0"/>
          <w:lang w:val="en-US" w:eastAsia="fr-CA"/>
          <w14:ligatures w14:val="none"/>
        </w:rPr>
        <w:t>PBO’s estimate represents only the government revenues generated by cell and module</w:t>
      </w:r>
      <w:r w:rsidR="00A40BB0" w:rsidRPr="004F2687">
        <w:rPr>
          <w:rFonts w:eastAsia="Times New Roman" w:cstheme="minorHAnsi"/>
          <w:kern w:val="0"/>
          <w:lang w:val="en-US" w:eastAsia="fr-CA"/>
          <w14:ligatures w14:val="none"/>
        </w:rPr>
        <w:t xml:space="preserve"> </w:t>
      </w:r>
      <w:r w:rsidRPr="004F2687">
        <w:rPr>
          <w:rFonts w:eastAsia="Times New Roman" w:cstheme="minorHAnsi"/>
          <w:kern w:val="0"/>
          <w:lang w:val="en-US" w:eastAsia="fr-CA"/>
          <w14:ligatures w14:val="none"/>
        </w:rPr>
        <w:t>manufacturing, upon which the production subsidies are based. This contrasts with the federal government’s break-even analysis for Volkswagen, which included investments and assumed production increases in other nodes of the EV supply chain.</w:t>
      </w:r>
      <w:r w:rsidR="00A40BB0" w:rsidRPr="004F2687">
        <w:rPr>
          <w:rFonts w:eastAsia="Times New Roman" w:cstheme="minorHAnsi"/>
          <w:kern w:val="0"/>
          <w:lang w:val="en-US" w:eastAsia="fr-CA"/>
          <w14:ligatures w14:val="none"/>
        </w:rPr>
        <w:t>”</w:t>
      </w:r>
      <w:r w:rsidRPr="004F2687">
        <w:rPr>
          <w:rFonts w:eastAsia="Times New Roman" w:cstheme="minorHAnsi"/>
          <w:kern w:val="0"/>
          <w:lang w:val="en-US" w:eastAsia="fr-CA"/>
          <w14:ligatures w14:val="none"/>
        </w:rPr>
        <w:t xml:space="preserve"> </w:t>
      </w:r>
    </w:p>
    <w:p w14:paraId="4A0EBDB8" w14:textId="2AA2C267" w:rsidR="00475E60" w:rsidRPr="004F2687" w:rsidRDefault="00A40BB0" w:rsidP="00A40BB0">
      <w:pPr>
        <w:spacing w:before="100" w:beforeAutospacing="1" w:after="100" w:afterAutospacing="1" w:line="240" w:lineRule="auto"/>
        <w:jc w:val="both"/>
        <w:rPr>
          <w:rFonts w:eastAsia="Times New Roman" w:cstheme="minorHAnsi"/>
          <w:kern w:val="0"/>
          <w:lang w:val="en-US" w:eastAsia="fr-CA"/>
          <w14:ligatures w14:val="none"/>
        </w:rPr>
      </w:pPr>
      <w:r w:rsidRPr="004F2687">
        <w:rPr>
          <w:rFonts w:eastAsia="Times New Roman" w:cstheme="minorHAnsi"/>
          <w:kern w:val="0"/>
          <w:lang w:val="en-US" w:eastAsia="fr-CA"/>
          <w14:ligatures w14:val="none"/>
        </w:rPr>
        <w:t>This is already a moot argument, considering that</w:t>
      </w:r>
      <w:r w:rsidR="00032724" w:rsidRPr="004F2687">
        <w:rPr>
          <w:rFonts w:eastAsia="Times New Roman" w:cstheme="minorHAnsi"/>
          <w:kern w:val="0"/>
          <w:lang w:val="en-US" w:eastAsia="fr-CA"/>
          <w14:ligatures w14:val="none"/>
        </w:rPr>
        <w:t xml:space="preserve"> many </w:t>
      </w:r>
      <w:r w:rsidR="008F1D46" w:rsidRPr="004F2687">
        <w:rPr>
          <w:rFonts w:eastAsia="Times New Roman" w:cstheme="minorHAnsi"/>
          <w:kern w:val="0"/>
          <w:lang w:val="en-US" w:eastAsia="fr-CA"/>
          <w14:ligatures w14:val="none"/>
        </w:rPr>
        <w:t xml:space="preserve">other </w:t>
      </w:r>
      <w:r w:rsidRPr="004F2687">
        <w:rPr>
          <w:rFonts w:eastAsia="Times New Roman" w:cstheme="minorHAnsi"/>
          <w:kern w:val="0"/>
          <w:lang w:val="en-US" w:eastAsia="fr-CA"/>
          <w14:ligatures w14:val="none"/>
        </w:rPr>
        <w:t xml:space="preserve">investments </w:t>
      </w:r>
      <w:r w:rsidR="00032724" w:rsidRPr="004F2687">
        <w:rPr>
          <w:rFonts w:eastAsia="Times New Roman" w:cstheme="minorHAnsi"/>
          <w:kern w:val="0"/>
          <w:lang w:val="en-US" w:eastAsia="fr-CA"/>
          <w14:ligatures w14:val="none"/>
        </w:rPr>
        <w:t>have recently</w:t>
      </w:r>
      <w:r w:rsidRPr="004F2687">
        <w:rPr>
          <w:rFonts w:eastAsia="Times New Roman" w:cstheme="minorHAnsi"/>
          <w:kern w:val="0"/>
          <w:lang w:val="en-US" w:eastAsia="fr-CA"/>
          <w14:ligatures w14:val="none"/>
        </w:rPr>
        <w:t xml:space="preserve"> be</w:t>
      </w:r>
      <w:r w:rsidR="00032724" w:rsidRPr="004F2687">
        <w:rPr>
          <w:rFonts w:eastAsia="Times New Roman" w:cstheme="minorHAnsi"/>
          <w:kern w:val="0"/>
          <w:lang w:val="en-US" w:eastAsia="fr-CA"/>
          <w14:ligatures w14:val="none"/>
        </w:rPr>
        <w:t>en</w:t>
      </w:r>
      <w:r w:rsidRPr="004F2687">
        <w:rPr>
          <w:rFonts w:eastAsia="Times New Roman" w:cstheme="minorHAnsi"/>
          <w:kern w:val="0"/>
          <w:lang w:val="en-US" w:eastAsia="fr-CA"/>
          <w14:ligatures w14:val="none"/>
        </w:rPr>
        <w:t xml:space="preserve"> announced by a growing number of international players who have chosen Canada as a prime location for battery component manufacturing, mining projects, battery recycling projects, EV assembly and other investments</w:t>
      </w:r>
      <w:r w:rsidR="00032724" w:rsidRPr="004F2687">
        <w:rPr>
          <w:rFonts w:eastAsia="Times New Roman" w:cstheme="minorHAnsi"/>
          <w:kern w:val="0"/>
          <w:lang w:val="en-US" w:eastAsia="fr-CA"/>
          <w14:ligatures w14:val="none"/>
        </w:rPr>
        <w:t xml:space="preserve"> because of the Canadian government’s will to develop an EV supply chain</w:t>
      </w:r>
      <w:r w:rsidR="00475E60" w:rsidRPr="004F2687">
        <w:rPr>
          <w:rFonts w:eastAsia="Times New Roman" w:cstheme="minorHAnsi"/>
          <w:kern w:val="0"/>
          <w:lang w:val="en-US" w:eastAsia="fr-CA"/>
          <w14:ligatures w14:val="none"/>
        </w:rPr>
        <w:t>… and more EV industry investments will be announced in the weeks and months to come.</w:t>
      </w:r>
    </w:p>
    <w:p w14:paraId="50535F2B" w14:textId="77A0E3C1" w:rsidR="007F7BF6" w:rsidRPr="004F2687" w:rsidRDefault="007F7BF6" w:rsidP="00CA2FCD">
      <w:pPr>
        <w:pStyle w:val="NormalWeb"/>
        <w:jc w:val="both"/>
        <w:rPr>
          <w:rFonts w:asciiTheme="minorHAnsi" w:hAnsiTheme="minorHAnsi" w:cstheme="minorHAnsi"/>
          <w:i/>
          <w:iCs/>
          <w:sz w:val="22"/>
          <w:szCs w:val="22"/>
          <w:lang w:val="en-US"/>
        </w:rPr>
      </w:pPr>
      <w:r w:rsidRPr="004F2687">
        <w:rPr>
          <w:rFonts w:asciiTheme="minorHAnsi" w:hAnsiTheme="minorHAnsi" w:cstheme="minorHAnsi"/>
          <w:i/>
          <w:iCs/>
          <w:sz w:val="22"/>
          <w:szCs w:val="22"/>
          <w:lang w:val="en-US"/>
        </w:rPr>
        <w:lastRenderedPageBreak/>
        <w:t xml:space="preserve">“After decades of seeing the Canadian manufacturing sector being slowly but surely transferred abroad and the number of manufacturing jobs </w:t>
      </w:r>
      <w:r w:rsidR="00E974DF" w:rsidRPr="004F2687">
        <w:rPr>
          <w:rFonts w:asciiTheme="minorHAnsi" w:hAnsiTheme="minorHAnsi" w:cstheme="minorHAnsi"/>
          <w:i/>
          <w:iCs/>
          <w:sz w:val="22"/>
          <w:szCs w:val="22"/>
          <w:lang w:val="en-US"/>
        </w:rPr>
        <w:t>shrinking</w:t>
      </w:r>
      <w:r w:rsidRPr="004F2687">
        <w:rPr>
          <w:rFonts w:asciiTheme="minorHAnsi" w:hAnsiTheme="minorHAnsi" w:cstheme="minorHAnsi"/>
          <w:i/>
          <w:iCs/>
          <w:sz w:val="22"/>
          <w:szCs w:val="22"/>
          <w:lang w:val="en-US"/>
        </w:rPr>
        <w:t>, this is a monumental turnaround for the future growth of well-paid sustainable jobs for the younger generation invested in energy transition and a better environment. The fact that the PBO report is looking at these major investments in silo</w:t>
      </w:r>
      <w:r w:rsidR="009B7ED1" w:rsidRPr="004F2687">
        <w:rPr>
          <w:rFonts w:asciiTheme="minorHAnsi" w:hAnsiTheme="minorHAnsi" w:cstheme="minorHAnsi"/>
          <w:i/>
          <w:iCs/>
          <w:sz w:val="22"/>
          <w:szCs w:val="22"/>
          <w:lang w:val="en-US"/>
        </w:rPr>
        <w:t>s</w:t>
      </w:r>
      <w:r w:rsidRPr="004F2687">
        <w:rPr>
          <w:rFonts w:asciiTheme="minorHAnsi" w:hAnsiTheme="minorHAnsi" w:cstheme="minorHAnsi"/>
          <w:i/>
          <w:iCs/>
          <w:sz w:val="22"/>
          <w:szCs w:val="22"/>
          <w:lang w:val="en-US"/>
        </w:rPr>
        <w:t xml:space="preserve"> reveals a very outdated way of looking at the global economic, social, environmental and health impact of these investments”  - Daniel Breton, President and CEO, Electric Mobility Canada</w:t>
      </w:r>
    </w:p>
    <w:p w14:paraId="77080D83" w14:textId="0848167E" w:rsidR="0053146C" w:rsidRPr="004F2687" w:rsidRDefault="0053146C" w:rsidP="0053146C">
      <w:pPr>
        <w:pStyle w:val="NormalWeb"/>
        <w:jc w:val="both"/>
        <w:rPr>
          <w:rFonts w:asciiTheme="minorHAnsi" w:hAnsiTheme="minorHAnsi" w:cstheme="minorHAnsi"/>
          <w:color w:val="404040"/>
          <w:sz w:val="22"/>
          <w:szCs w:val="22"/>
          <w:lang w:val="en-US"/>
        </w:rPr>
      </w:pPr>
      <w:r w:rsidRPr="004F2687">
        <w:rPr>
          <w:rFonts w:asciiTheme="minorHAnsi" w:hAnsiTheme="minorHAnsi" w:cstheme="minorHAnsi"/>
          <w:sz w:val="22"/>
          <w:szCs w:val="22"/>
          <w:lang w:val="en-US"/>
        </w:rPr>
        <w:t>To give a clearer picture of the level of EV manufacturing investment around the world</w:t>
      </w:r>
      <w:r w:rsidR="00032724" w:rsidRPr="004F2687">
        <w:rPr>
          <w:rFonts w:asciiTheme="minorHAnsi" w:hAnsiTheme="minorHAnsi" w:cstheme="minorHAnsi"/>
          <w:sz w:val="22"/>
          <w:szCs w:val="22"/>
          <w:lang w:val="en-US"/>
        </w:rPr>
        <w:t xml:space="preserve"> and how certain this is where the world is headed</w:t>
      </w:r>
      <w:r w:rsidRPr="004F2687">
        <w:rPr>
          <w:rFonts w:asciiTheme="minorHAnsi" w:hAnsiTheme="minorHAnsi" w:cstheme="minorHAnsi"/>
          <w:sz w:val="22"/>
          <w:szCs w:val="22"/>
          <w:lang w:val="en-US"/>
        </w:rPr>
        <w:t>, in October 2022, Reuters</w:t>
      </w:r>
      <w:r w:rsidR="007F7BF6" w:rsidRPr="004F2687">
        <w:rPr>
          <w:rFonts w:asciiTheme="minorHAnsi" w:hAnsiTheme="minorHAnsi" w:cstheme="minorHAnsi"/>
          <w:sz w:val="22"/>
          <w:szCs w:val="22"/>
          <w:vertAlign w:val="superscript"/>
          <w:lang w:val="en-US"/>
        </w:rPr>
        <w:t>2</w:t>
      </w:r>
      <w:r w:rsidRPr="004F2687">
        <w:rPr>
          <w:rFonts w:asciiTheme="minorHAnsi" w:hAnsiTheme="minorHAnsi" w:cstheme="minorHAnsi"/>
          <w:sz w:val="22"/>
          <w:szCs w:val="22"/>
          <w:lang w:val="en-US"/>
        </w:rPr>
        <w:t xml:space="preserve"> estimated that “</w:t>
      </w:r>
      <w:r w:rsidRPr="004F2687">
        <w:rPr>
          <w:rFonts w:asciiTheme="minorHAnsi" w:hAnsiTheme="minorHAnsi" w:cstheme="minorHAnsi"/>
          <w:color w:val="404040"/>
          <w:sz w:val="22"/>
          <w:szCs w:val="22"/>
          <w:lang w:val="en-US"/>
        </w:rPr>
        <w:t xml:space="preserve">The world's top automakers are planning to spend nearly </w:t>
      </w:r>
      <w:r w:rsidRPr="004F2687">
        <w:rPr>
          <w:rFonts w:asciiTheme="minorHAnsi" w:hAnsiTheme="minorHAnsi" w:cstheme="minorHAnsi"/>
          <w:b/>
          <w:bCs/>
          <w:color w:val="404040"/>
          <w:sz w:val="22"/>
          <w:szCs w:val="22"/>
          <w:lang w:val="en-US"/>
        </w:rPr>
        <w:t>$1.2 trillion through 2030</w:t>
      </w:r>
      <w:r w:rsidRPr="004F2687">
        <w:rPr>
          <w:rFonts w:asciiTheme="minorHAnsi" w:hAnsiTheme="minorHAnsi" w:cstheme="minorHAnsi"/>
          <w:color w:val="404040"/>
          <w:sz w:val="22"/>
          <w:szCs w:val="22"/>
          <w:lang w:val="en-US"/>
        </w:rPr>
        <w:t xml:space="preserve"> to develop and produce millions of electric vehicles, along with the batteries and raw materials to support that production, according to a Reuters analysis of public data and projections released by those companies.”</w:t>
      </w:r>
    </w:p>
    <w:p w14:paraId="50ABF2FF" w14:textId="3ED67FF1" w:rsidR="0053146C" w:rsidRPr="004F2687" w:rsidRDefault="0053146C" w:rsidP="0053146C">
      <w:pPr>
        <w:pStyle w:val="NormalWeb"/>
        <w:jc w:val="both"/>
        <w:rPr>
          <w:rFonts w:asciiTheme="minorHAnsi" w:hAnsiTheme="minorHAnsi" w:cstheme="minorHAnsi"/>
          <w:color w:val="404040"/>
          <w:sz w:val="22"/>
          <w:szCs w:val="22"/>
          <w:lang w:val="en-US"/>
        </w:rPr>
      </w:pPr>
      <w:r w:rsidRPr="004F2687">
        <w:rPr>
          <w:rFonts w:asciiTheme="minorHAnsi" w:hAnsiTheme="minorHAnsi" w:cstheme="minorHAnsi"/>
          <w:color w:val="404040"/>
          <w:sz w:val="22"/>
          <w:szCs w:val="22"/>
          <w:lang w:val="en-US"/>
        </w:rPr>
        <w:t xml:space="preserve">EMC would </w:t>
      </w:r>
      <w:r w:rsidR="00860195" w:rsidRPr="004F2687">
        <w:rPr>
          <w:rFonts w:asciiTheme="minorHAnsi" w:hAnsiTheme="minorHAnsi" w:cstheme="minorHAnsi"/>
          <w:color w:val="404040"/>
          <w:sz w:val="22"/>
          <w:szCs w:val="22"/>
          <w:lang w:val="en-US"/>
        </w:rPr>
        <w:t xml:space="preserve">also like to </w:t>
      </w:r>
      <w:r w:rsidRPr="004F2687">
        <w:rPr>
          <w:rFonts w:asciiTheme="minorHAnsi" w:hAnsiTheme="minorHAnsi" w:cstheme="minorHAnsi"/>
          <w:color w:val="404040"/>
          <w:sz w:val="22"/>
          <w:szCs w:val="22"/>
          <w:lang w:val="en-US"/>
        </w:rPr>
        <w:t>note that these significant investment</w:t>
      </w:r>
      <w:r w:rsidR="00032724" w:rsidRPr="004F2687">
        <w:rPr>
          <w:rFonts w:asciiTheme="minorHAnsi" w:hAnsiTheme="minorHAnsi" w:cstheme="minorHAnsi"/>
          <w:color w:val="404040"/>
          <w:sz w:val="22"/>
          <w:szCs w:val="22"/>
          <w:lang w:val="en-US"/>
        </w:rPr>
        <w:t xml:space="preserve"> numbers all around the world </w:t>
      </w:r>
      <w:r w:rsidRPr="004F2687">
        <w:rPr>
          <w:rFonts w:asciiTheme="minorHAnsi" w:hAnsiTheme="minorHAnsi" w:cstheme="minorHAnsi"/>
          <w:i/>
          <w:iCs/>
          <w:color w:val="404040"/>
          <w:sz w:val="22"/>
          <w:szCs w:val="22"/>
          <w:lang w:val="en-US"/>
        </w:rPr>
        <w:t>do not</w:t>
      </w:r>
      <w:r w:rsidRPr="004F2687">
        <w:rPr>
          <w:rFonts w:asciiTheme="minorHAnsi" w:hAnsiTheme="minorHAnsi" w:cstheme="minorHAnsi"/>
          <w:color w:val="404040"/>
          <w:sz w:val="22"/>
          <w:szCs w:val="22"/>
          <w:lang w:val="en-US"/>
        </w:rPr>
        <w:t xml:space="preserve"> include investment in EV Infrastructure and grid upgrade</w:t>
      </w:r>
      <w:r w:rsidR="000010D5" w:rsidRPr="004F2687">
        <w:rPr>
          <w:rFonts w:asciiTheme="minorHAnsi" w:hAnsiTheme="minorHAnsi" w:cstheme="minorHAnsi"/>
          <w:color w:val="404040"/>
          <w:sz w:val="22"/>
          <w:szCs w:val="22"/>
          <w:lang w:val="en-US"/>
        </w:rPr>
        <w:t>s</w:t>
      </w:r>
      <w:r w:rsidRPr="004F2687">
        <w:rPr>
          <w:rFonts w:asciiTheme="minorHAnsi" w:hAnsiTheme="minorHAnsi" w:cstheme="minorHAnsi"/>
          <w:color w:val="404040"/>
          <w:sz w:val="22"/>
          <w:szCs w:val="22"/>
          <w:lang w:val="en-US"/>
        </w:rPr>
        <w:t xml:space="preserve">. Just on </w:t>
      </w:r>
      <w:r w:rsidR="00860195" w:rsidRPr="004F2687">
        <w:rPr>
          <w:rFonts w:asciiTheme="minorHAnsi" w:hAnsiTheme="minorHAnsi" w:cstheme="minorHAnsi"/>
          <w:color w:val="404040"/>
          <w:sz w:val="22"/>
          <w:szCs w:val="22"/>
          <w:lang w:val="en-US"/>
        </w:rPr>
        <w:t xml:space="preserve">the </w:t>
      </w:r>
      <w:r w:rsidR="007C2C6C" w:rsidRPr="004F2687">
        <w:rPr>
          <w:rFonts w:asciiTheme="minorHAnsi" w:hAnsiTheme="minorHAnsi" w:cstheme="minorHAnsi"/>
          <w:color w:val="404040"/>
          <w:sz w:val="22"/>
          <w:szCs w:val="22"/>
          <w:lang w:val="en-US"/>
        </w:rPr>
        <w:t xml:space="preserve">Canadian </w:t>
      </w:r>
      <w:r w:rsidRPr="004F2687">
        <w:rPr>
          <w:rFonts w:asciiTheme="minorHAnsi" w:hAnsiTheme="minorHAnsi" w:cstheme="minorHAnsi"/>
          <w:color w:val="404040"/>
          <w:sz w:val="22"/>
          <w:szCs w:val="22"/>
          <w:lang w:val="en-US"/>
        </w:rPr>
        <w:t>EV charging Infrastructure</w:t>
      </w:r>
      <w:r w:rsidR="00860195" w:rsidRPr="004F2687">
        <w:rPr>
          <w:rFonts w:asciiTheme="minorHAnsi" w:hAnsiTheme="minorHAnsi" w:cstheme="minorHAnsi"/>
          <w:color w:val="404040"/>
          <w:sz w:val="22"/>
          <w:szCs w:val="22"/>
          <w:lang w:val="en-US"/>
        </w:rPr>
        <w:t xml:space="preserve"> front</w:t>
      </w:r>
      <w:r w:rsidRPr="004F2687">
        <w:rPr>
          <w:rFonts w:asciiTheme="minorHAnsi" w:hAnsiTheme="minorHAnsi" w:cstheme="minorHAnsi"/>
          <w:color w:val="404040"/>
          <w:sz w:val="22"/>
          <w:szCs w:val="22"/>
          <w:lang w:val="en-US"/>
        </w:rPr>
        <w:t xml:space="preserve">, EMC estimates that at least </w:t>
      </w:r>
      <w:r w:rsidRPr="004F2687">
        <w:rPr>
          <w:rFonts w:asciiTheme="minorHAnsi" w:hAnsiTheme="minorHAnsi" w:cstheme="minorHAnsi"/>
          <w:b/>
          <w:bCs/>
          <w:color w:val="404040"/>
          <w:sz w:val="22"/>
          <w:szCs w:val="22"/>
          <w:lang w:val="en-US"/>
        </w:rPr>
        <w:t>12 Billion</w:t>
      </w:r>
      <w:r w:rsidRPr="004F2687">
        <w:rPr>
          <w:rFonts w:asciiTheme="minorHAnsi" w:hAnsiTheme="minorHAnsi" w:cstheme="minorHAnsi"/>
          <w:color w:val="404040"/>
          <w:sz w:val="22"/>
          <w:szCs w:val="22"/>
          <w:lang w:val="en-US"/>
        </w:rPr>
        <w:t xml:space="preserve"> in revenue from sales and installation will be made between now and 2030</w:t>
      </w:r>
      <w:r w:rsidR="00032724" w:rsidRPr="004F2687">
        <w:rPr>
          <w:rFonts w:asciiTheme="minorHAnsi" w:hAnsiTheme="minorHAnsi" w:cstheme="minorHAnsi"/>
          <w:color w:val="404040"/>
          <w:sz w:val="22"/>
          <w:szCs w:val="22"/>
          <w:lang w:val="en-US"/>
        </w:rPr>
        <w:t xml:space="preserve"> and that</w:t>
      </w:r>
      <w:r w:rsidR="003664C2" w:rsidRPr="004F2687">
        <w:rPr>
          <w:rFonts w:asciiTheme="minorHAnsi" w:hAnsiTheme="minorHAnsi" w:cstheme="minorHAnsi"/>
          <w:color w:val="404040"/>
          <w:sz w:val="22"/>
          <w:szCs w:val="22"/>
          <w:lang w:val="en-US"/>
        </w:rPr>
        <w:t xml:space="preserve"> most jobs created by </w:t>
      </w:r>
      <w:r w:rsidR="007C2C6C" w:rsidRPr="004F2687">
        <w:rPr>
          <w:rFonts w:asciiTheme="minorHAnsi" w:hAnsiTheme="minorHAnsi" w:cstheme="minorHAnsi"/>
          <w:color w:val="404040"/>
          <w:sz w:val="22"/>
          <w:szCs w:val="22"/>
          <w:lang w:val="en-US"/>
        </w:rPr>
        <w:t xml:space="preserve">EV Infrastructure sales and deployment will </w:t>
      </w:r>
      <w:r w:rsidR="00475E60" w:rsidRPr="004F2687">
        <w:rPr>
          <w:rFonts w:asciiTheme="minorHAnsi" w:hAnsiTheme="minorHAnsi" w:cstheme="minorHAnsi"/>
          <w:color w:val="404040"/>
          <w:sz w:val="22"/>
          <w:szCs w:val="22"/>
          <w:lang w:val="en-US"/>
        </w:rPr>
        <w:t>help create</w:t>
      </w:r>
      <w:r w:rsidR="007C2C6C" w:rsidRPr="004F2687">
        <w:rPr>
          <w:rFonts w:asciiTheme="minorHAnsi" w:hAnsiTheme="minorHAnsi" w:cstheme="minorHAnsi"/>
          <w:color w:val="404040"/>
          <w:sz w:val="22"/>
          <w:szCs w:val="22"/>
          <w:lang w:val="en-US"/>
        </w:rPr>
        <w:t xml:space="preserve"> Canadian jobs across Canada in manufacturing, electricity and construction. </w:t>
      </w:r>
    </w:p>
    <w:p w14:paraId="114C1278" w14:textId="0AA69C20" w:rsidR="00E469FD" w:rsidRPr="004F2687" w:rsidRDefault="00860195" w:rsidP="00E814FE">
      <w:pPr>
        <w:pStyle w:val="NormalWeb"/>
        <w:numPr>
          <w:ilvl w:val="0"/>
          <w:numId w:val="6"/>
        </w:numPr>
        <w:rPr>
          <w:rFonts w:asciiTheme="minorHAnsi" w:hAnsiTheme="minorHAnsi" w:cstheme="minorHAnsi"/>
          <w:b/>
          <w:bCs/>
          <w:sz w:val="22"/>
          <w:szCs w:val="22"/>
          <w:lang w:val="en-US"/>
        </w:rPr>
      </w:pPr>
      <w:r w:rsidRPr="004F2687">
        <w:rPr>
          <w:rFonts w:asciiTheme="minorHAnsi" w:hAnsiTheme="minorHAnsi" w:cstheme="minorHAnsi"/>
          <w:b/>
          <w:bCs/>
          <w:sz w:val="22"/>
          <w:szCs w:val="22"/>
          <w:lang w:val="en-US"/>
        </w:rPr>
        <w:t xml:space="preserve">ZEV </w:t>
      </w:r>
      <w:r w:rsidR="00B447B6" w:rsidRPr="004F2687">
        <w:rPr>
          <w:rFonts w:asciiTheme="minorHAnsi" w:hAnsiTheme="minorHAnsi" w:cstheme="minorHAnsi"/>
          <w:b/>
          <w:bCs/>
          <w:sz w:val="22"/>
          <w:szCs w:val="22"/>
          <w:lang w:val="en-US"/>
        </w:rPr>
        <w:t>and GHG regulation</w:t>
      </w:r>
      <w:r w:rsidR="000010D5" w:rsidRPr="004F2687">
        <w:rPr>
          <w:rFonts w:asciiTheme="minorHAnsi" w:hAnsiTheme="minorHAnsi" w:cstheme="minorHAnsi"/>
          <w:b/>
          <w:bCs/>
          <w:sz w:val="22"/>
          <w:szCs w:val="22"/>
          <w:lang w:val="en-US"/>
        </w:rPr>
        <w:t>s</w:t>
      </w:r>
      <w:r w:rsidRPr="004F2687">
        <w:rPr>
          <w:rFonts w:asciiTheme="minorHAnsi" w:hAnsiTheme="minorHAnsi" w:cstheme="minorHAnsi"/>
          <w:b/>
          <w:bCs/>
          <w:sz w:val="22"/>
          <w:szCs w:val="22"/>
          <w:lang w:val="en-US"/>
        </w:rPr>
        <w:t xml:space="preserve"> </w:t>
      </w:r>
      <w:r w:rsidR="004F2687">
        <w:rPr>
          <w:rFonts w:asciiTheme="minorHAnsi" w:hAnsiTheme="minorHAnsi" w:cstheme="minorHAnsi"/>
          <w:b/>
          <w:bCs/>
          <w:sz w:val="22"/>
          <w:szCs w:val="22"/>
          <w:lang w:val="en-US"/>
        </w:rPr>
        <w:t xml:space="preserve">get us </w:t>
      </w:r>
      <w:r w:rsidRPr="004F2687">
        <w:rPr>
          <w:rFonts w:asciiTheme="minorHAnsi" w:hAnsiTheme="minorHAnsi" w:cstheme="minorHAnsi"/>
          <w:b/>
          <w:bCs/>
          <w:sz w:val="22"/>
          <w:szCs w:val="22"/>
          <w:lang w:val="en-US"/>
        </w:rPr>
        <w:t>c</w:t>
      </w:r>
      <w:r w:rsidR="00E469FD" w:rsidRPr="004F2687">
        <w:rPr>
          <w:rFonts w:asciiTheme="minorHAnsi" w:hAnsiTheme="minorHAnsi" w:cstheme="minorHAnsi"/>
          <w:b/>
          <w:bCs/>
          <w:sz w:val="22"/>
          <w:szCs w:val="22"/>
          <w:lang w:val="en-US"/>
        </w:rPr>
        <w:t>loser to scenario 3</w:t>
      </w:r>
    </w:p>
    <w:p w14:paraId="0E0C8F74" w14:textId="49C520E1" w:rsidR="00CF3A84" w:rsidRPr="004F2687" w:rsidRDefault="00E469FD" w:rsidP="00CF3A84">
      <w:pPr>
        <w:pStyle w:val="NormalWeb"/>
        <w:jc w:val="both"/>
        <w:rPr>
          <w:rFonts w:asciiTheme="minorHAnsi" w:hAnsiTheme="minorHAnsi" w:cstheme="minorHAnsi"/>
          <w:sz w:val="22"/>
          <w:szCs w:val="22"/>
          <w:lang w:val="en-US"/>
        </w:rPr>
      </w:pPr>
      <w:r w:rsidRPr="004F2687">
        <w:rPr>
          <w:rFonts w:asciiTheme="minorHAnsi" w:hAnsiTheme="minorHAnsi" w:cstheme="minorHAnsi"/>
          <w:sz w:val="22"/>
          <w:szCs w:val="22"/>
          <w:lang w:val="en-US"/>
        </w:rPr>
        <w:t xml:space="preserve">When looking at the Trillium report, </w:t>
      </w:r>
      <w:r w:rsidR="00CF3A84" w:rsidRPr="004F2687">
        <w:rPr>
          <w:rFonts w:asciiTheme="minorHAnsi" w:hAnsiTheme="minorHAnsi" w:cstheme="minorHAnsi"/>
          <w:sz w:val="22"/>
          <w:szCs w:val="22"/>
          <w:lang w:val="en-US"/>
        </w:rPr>
        <w:t>the PBO report</w:t>
      </w:r>
      <w:r w:rsidRPr="004F2687">
        <w:rPr>
          <w:rFonts w:asciiTheme="minorHAnsi" w:hAnsiTheme="minorHAnsi" w:cstheme="minorHAnsi"/>
          <w:sz w:val="22"/>
          <w:szCs w:val="22"/>
          <w:lang w:val="en-US"/>
        </w:rPr>
        <w:t xml:space="preserve"> </w:t>
      </w:r>
      <w:r w:rsidR="00B447B6" w:rsidRPr="004F2687">
        <w:rPr>
          <w:rFonts w:asciiTheme="minorHAnsi" w:hAnsiTheme="minorHAnsi" w:cstheme="minorHAnsi"/>
          <w:sz w:val="22"/>
          <w:szCs w:val="22"/>
          <w:lang w:val="en-US"/>
        </w:rPr>
        <w:t>indicate</w:t>
      </w:r>
      <w:r w:rsidR="00CF3A84" w:rsidRPr="004F2687">
        <w:rPr>
          <w:rFonts w:asciiTheme="minorHAnsi" w:hAnsiTheme="minorHAnsi" w:cstheme="minorHAnsi"/>
          <w:sz w:val="22"/>
          <w:szCs w:val="22"/>
          <w:lang w:val="en-US"/>
        </w:rPr>
        <w:t>s</w:t>
      </w:r>
      <w:r w:rsidRPr="004F2687">
        <w:rPr>
          <w:rFonts w:asciiTheme="minorHAnsi" w:hAnsiTheme="minorHAnsi" w:cstheme="minorHAnsi"/>
          <w:sz w:val="22"/>
          <w:szCs w:val="22"/>
          <w:lang w:val="en-US"/>
        </w:rPr>
        <w:t xml:space="preserve"> that </w:t>
      </w:r>
      <w:r w:rsidR="00CF3A84" w:rsidRPr="004F2687">
        <w:rPr>
          <w:rFonts w:asciiTheme="minorHAnsi" w:hAnsiTheme="minorHAnsi" w:cstheme="minorHAnsi"/>
          <w:noProof/>
          <w:sz w:val="22"/>
          <w:szCs w:val="22"/>
          <w:lang w:val="en-US"/>
          <w14:ligatures w14:val="standardContextual"/>
        </w:rPr>
        <w:t>“t</w:t>
      </w:r>
      <w:r w:rsidR="00CF3A84" w:rsidRPr="004F2687">
        <w:rPr>
          <w:rFonts w:asciiTheme="minorHAnsi" w:hAnsiTheme="minorHAnsi" w:cstheme="minorHAnsi"/>
          <w:sz w:val="22"/>
          <w:szCs w:val="22"/>
          <w:lang w:val="en-US"/>
        </w:rPr>
        <w:t xml:space="preserve">he first scenario (“Off-Target EV Adoption”) includes only EV battery- related investments announced in Canada at the time of the report, including the Stellantis-LGES facility, and </w:t>
      </w:r>
      <w:r w:rsidR="00CF3A84" w:rsidRPr="004F2687">
        <w:rPr>
          <w:rFonts w:asciiTheme="minorHAnsi" w:hAnsiTheme="minorHAnsi" w:cstheme="minorHAnsi"/>
          <w:b/>
          <w:bCs/>
          <w:i/>
          <w:iCs/>
          <w:sz w:val="22"/>
          <w:szCs w:val="22"/>
          <w:lang w:val="en-US"/>
        </w:rPr>
        <w:t>assumes EV sales across Canada and the U.S. fall short of government announced targets</w:t>
      </w:r>
      <w:r w:rsidR="00CF3A84" w:rsidRPr="004F2687">
        <w:rPr>
          <w:rFonts w:asciiTheme="minorHAnsi" w:hAnsiTheme="minorHAnsi" w:cstheme="minorHAnsi"/>
          <w:sz w:val="22"/>
          <w:szCs w:val="22"/>
          <w:lang w:val="en-US"/>
        </w:rPr>
        <w:t>”</w:t>
      </w:r>
    </w:p>
    <w:p w14:paraId="30F7AD78" w14:textId="70AF991E" w:rsidR="00CF3A84" w:rsidRPr="004F2687" w:rsidRDefault="00CF3A84" w:rsidP="00CF3A84">
      <w:pPr>
        <w:pStyle w:val="NormalWeb"/>
        <w:jc w:val="both"/>
        <w:rPr>
          <w:rFonts w:asciiTheme="minorHAnsi" w:hAnsiTheme="minorHAnsi" w:cstheme="minorHAnsi"/>
          <w:sz w:val="22"/>
          <w:szCs w:val="22"/>
          <w:lang w:val="en-US"/>
        </w:rPr>
      </w:pPr>
      <w:r w:rsidRPr="004F2687">
        <w:rPr>
          <w:rFonts w:asciiTheme="minorHAnsi" w:hAnsiTheme="minorHAnsi" w:cstheme="minorHAnsi"/>
          <w:sz w:val="22"/>
          <w:szCs w:val="22"/>
          <w:lang w:val="en-US"/>
        </w:rPr>
        <w:t xml:space="preserve">It’s important to note that the </w:t>
      </w:r>
      <w:r w:rsidR="00B447B6" w:rsidRPr="004F2687">
        <w:rPr>
          <w:rFonts w:asciiTheme="minorHAnsi" w:hAnsiTheme="minorHAnsi" w:cstheme="minorHAnsi"/>
          <w:sz w:val="22"/>
          <w:szCs w:val="22"/>
          <w:lang w:val="en-US"/>
        </w:rPr>
        <w:t xml:space="preserve">Trillium </w:t>
      </w:r>
      <w:r w:rsidRPr="004F2687">
        <w:rPr>
          <w:rFonts w:asciiTheme="minorHAnsi" w:hAnsiTheme="minorHAnsi" w:cstheme="minorHAnsi"/>
          <w:sz w:val="22"/>
          <w:szCs w:val="22"/>
          <w:lang w:val="en-US"/>
        </w:rPr>
        <w:t>report was written in September 2022,</w:t>
      </w:r>
      <w:r w:rsidR="00B447B6" w:rsidRPr="004F2687">
        <w:rPr>
          <w:rFonts w:asciiTheme="minorHAnsi" w:hAnsiTheme="minorHAnsi" w:cstheme="minorHAnsi"/>
          <w:sz w:val="22"/>
          <w:szCs w:val="22"/>
          <w:lang w:val="en-US"/>
        </w:rPr>
        <w:t xml:space="preserve"> </w:t>
      </w:r>
      <w:r w:rsidRPr="004F2687">
        <w:rPr>
          <w:rFonts w:asciiTheme="minorHAnsi" w:hAnsiTheme="minorHAnsi" w:cstheme="minorHAnsi"/>
          <w:sz w:val="22"/>
          <w:szCs w:val="22"/>
          <w:lang w:val="en-US"/>
        </w:rPr>
        <w:t>before the Canadian government officially announced its ZEV sales targets</w:t>
      </w:r>
      <w:r w:rsidR="007F7BF6" w:rsidRPr="004F2687">
        <w:rPr>
          <w:rFonts w:asciiTheme="minorHAnsi" w:hAnsiTheme="minorHAnsi" w:cstheme="minorHAnsi"/>
          <w:sz w:val="22"/>
          <w:szCs w:val="22"/>
          <w:vertAlign w:val="superscript"/>
          <w:lang w:val="en-US"/>
        </w:rPr>
        <w:t>3</w:t>
      </w:r>
      <w:r w:rsidRPr="004F2687">
        <w:rPr>
          <w:rFonts w:asciiTheme="minorHAnsi" w:hAnsiTheme="minorHAnsi" w:cstheme="minorHAnsi"/>
          <w:sz w:val="22"/>
          <w:szCs w:val="22"/>
          <w:lang w:val="en-US"/>
        </w:rPr>
        <w:t xml:space="preserve"> and regulation in December 2022 </w:t>
      </w:r>
      <w:r w:rsidR="00032724" w:rsidRPr="004F2687">
        <w:rPr>
          <w:rFonts w:asciiTheme="minorHAnsi" w:hAnsiTheme="minorHAnsi" w:cstheme="minorHAnsi"/>
          <w:sz w:val="22"/>
          <w:szCs w:val="22"/>
          <w:lang w:val="en-US"/>
        </w:rPr>
        <w:t>and</w:t>
      </w:r>
      <w:r w:rsidRPr="004F2687">
        <w:rPr>
          <w:rFonts w:asciiTheme="minorHAnsi" w:hAnsiTheme="minorHAnsi" w:cstheme="minorHAnsi"/>
          <w:sz w:val="22"/>
          <w:szCs w:val="22"/>
          <w:lang w:val="en-US"/>
        </w:rPr>
        <w:t xml:space="preserve"> before the US government </w:t>
      </w:r>
      <w:r w:rsidR="00B447B6" w:rsidRPr="004F2687">
        <w:rPr>
          <w:rFonts w:asciiTheme="minorHAnsi" w:hAnsiTheme="minorHAnsi" w:cstheme="minorHAnsi"/>
          <w:sz w:val="22"/>
          <w:szCs w:val="22"/>
          <w:lang w:val="en-US"/>
        </w:rPr>
        <w:t xml:space="preserve">announced their own </w:t>
      </w:r>
      <w:r w:rsidR="00E974DF" w:rsidRPr="004F2687">
        <w:rPr>
          <w:rFonts w:asciiTheme="minorHAnsi" w:hAnsiTheme="minorHAnsi" w:cstheme="minorHAnsi"/>
          <w:sz w:val="22"/>
          <w:szCs w:val="22"/>
          <w:lang w:val="en-US"/>
        </w:rPr>
        <w:t xml:space="preserve">GHG emission </w:t>
      </w:r>
      <w:r w:rsidR="00B447B6" w:rsidRPr="004F2687">
        <w:rPr>
          <w:rFonts w:asciiTheme="minorHAnsi" w:hAnsiTheme="minorHAnsi" w:cstheme="minorHAnsi"/>
          <w:sz w:val="22"/>
          <w:szCs w:val="22"/>
          <w:lang w:val="en-US"/>
        </w:rPr>
        <w:t xml:space="preserve">targets and regulation </w:t>
      </w:r>
      <w:r w:rsidRPr="004F2687">
        <w:rPr>
          <w:rFonts w:asciiTheme="minorHAnsi" w:hAnsiTheme="minorHAnsi" w:cstheme="minorHAnsi"/>
          <w:sz w:val="22"/>
          <w:szCs w:val="22"/>
          <w:lang w:val="en-US"/>
        </w:rPr>
        <w:t>in April 2023</w:t>
      </w:r>
      <w:r w:rsidR="007F7BF6" w:rsidRPr="004F2687">
        <w:rPr>
          <w:rFonts w:asciiTheme="minorHAnsi" w:hAnsiTheme="minorHAnsi" w:cstheme="minorHAnsi"/>
          <w:sz w:val="22"/>
          <w:szCs w:val="22"/>
          <w:vertAlign w:val="superscript"/>
          <w:lang w:val="en-US"/>
        </w:rPr>
        <w:t>4</w:t>
      </w:r>
      <w:r w:rsidRPr="004F2687">
        <w:rPr>
          <w:rFonts w:asciiTheme="minorHAnsi" w:hAnsiTheme="minorHAnsi" w:cstheme="minorHAnsi"/>
          <w:sz w:val="22"/>
          <w:szCs w:val="22"/>
          <w:lang w:val="en-US"/>
        </w:rPr>
        <w:t>. The fact that both governments officially announced that they were going to adopt clear regulation</w:t>
      </w:r>
      <w:r w:rsidR="000010D5" w:rsidRPr="004F2687">
        <w:rPr>
          <w:rFonts w:asciiTheme="minorHAnsi" w:hAnsiTheme="minorHAnsi" w:cstheme="minorHAnsi"/>
          <w:sz w:val="22"/>
          <w:szCs w:val="22"/>
          <w:lang w:val="en-US"/>
        </w:rPr>
        <w:t>s</w:t>
      </w:r>
      <w:r w:rsidRPr="004F2687">
        <w:rPr>
          <w:rFonts w:asciiTheme="minorHAnsi" w:hAnsiTheme="minorHAnsi" w:cstheme="minorHAnsi"/>
          <w:sz w:val="22"/>
          <w:szCs w:val="22"/>
          <w:lang w:val="en-US"/>
        </w:rPr>
        <w:t xml:space="preserve"> to secure the </w:t>
      </w:r>
      <w:r w:rsidR="00B447B6" w:rsidRPr="004F2687">
        <w:rPr>
          <w:rFonts w:asciiTheme="minorHAnsi" w:hAnsiTheme="minorHAnsi" w:cstheme="minorHAnsi"/>
          <w:sz w:val="22"/>
          <w:szCs w:val="22"/>
          <w:lang w:val="en-US"/>
        </w:rPr>
        <w:t xml:space="preserve">growth in </w:t>
      </w:r>
      <w:r w:rsidRPr="004F2687">
        <w:rPr>
          <w:rFonts w:asciiTheme="minorHAnsi" w:hAnsiTheme="minorHAnsi" w:cstheme="minorHAnsi"/>
          <w:sz w:val="22"/>
          <w:szCs w:val="22"/>
          <w:lang w:val="en-US"/>
        </w:rPr>
        <w:t xml:space="preserve">EV sales excludes scenario 1 from the most plausible investment outcomes and gets Canada closer to scenario 3. </w:t>
      </w:r>
    </w:p>
    <w:p w14:paraId="40E0B533" w14:textId="323B364F" w:rsidR="00CC4F64" w:rsidRPr="004F2687" w:rsidRDefault="00B447B6" w:rsidP="00CF3A84">
      <w:pPr>
        <w:pStyle w:val="NormalWeb"/>
        <w:jc w:val="both"/>
        <w:rPr>
          <w:rFonts w:asciiTheme="minorHAnsi" w:hAnsiTheme="minorHAnsi" w:cstheme="minorHAnsi"/>
          <w:sz w:val="22"/>
          <w:szCs w:val="22"/>
          <w:lang w:val="en-US"/>
        </w:rPr>
      </w:pPr>
      <w:r w:rsidRPr="004F2687">
        <w:rPr>
          <w:rFonts w:asciiTheme="minorHAnsi" w:hAnsiTheme="minorHAnsi" w:cstheme="minorHAnsi"/>
          <w:sz w:val="22"/>
          <w:szCs w:val="22"/>
          <w:lang w:val="en-US"/>
        </w:rPr>
        <w:t>In addition, t</w:t>
      </w:r>
      <w:r w:rsidR="00CC4F64" w:rsidRPr="004F2687">
        <w:rPr>
          <w:rFonts w:asciiTheme="minorHAnsi" w:hAnsiTheme="minorHAnsi" w:cstheme="minorHAnsi"/>
          <w:sz w:val="22"/>
          <w:szCs w:val="22"/>
          <w:lang w:val="en-US"/>
        </w:rPr>
        <w:t xml:space="preserve">he fact that EV sales have </w:t>
      </w:r>
      <w:r w:rsidRPr="004F2687">
        <w:rPr>
          <w:rFonts w:asciiTheme="minorHAnsi" w:hAnsiTheme="minorHAnsi" w:cstheme="minorHAnsi"/>
          <w:sz w:val="22"/>
          <w:szCs w:val="22"/>
          <w:lang w:val="en-US"/>
        </w:rPr>
        <w:t xml:space="preserve">reached </w:t>
      </w:r>
      <w:r w:rsidR="00CC4F64" w:rsidRPr="004F2687">
        <w:rPr>
          <w:rFonts w:asciiTheme="minorHAnsi" w:hAnsiTheme="minorHAnsi" w:cstheme="minorHAnsi"/>
          <w:sz w:val="22"/>
          <w:szCs w:val="22"/>
          <w:lang w:val="en-US"/>
        </w:rPr>
        <w:t>record highs in the US (10% in June 2023)</w:t>
      </w:r>
      <w:r w:rsidR="007F7BF6" w:rsidRPr="004F2687">
        <w:rPr>
          <w:rFonts w:asciiTheme="minorHAnsi" w:hAnsiTheme="minorHAnsi" w:cstheme="minorHAnsi"/>
          <w:sz w:val="22"/>
          <w:szCs w:val="22"/>
          <w:vertAlign w:val="superscript"/>
          <w:lang w:val="en-US"/>
        </w:rPr>
        <w:t>5</w:t>
      </w:r>
      <w:r w:rsidR="00CC4F64" w:rsidRPr="004F2687">
        <w:rPr>
          <w:rFonts w:asciiTheme="minorHAnsi" w:hAnsiTheme="minorHAnsi" w:cstheme="minorHAnsi"/>
          <w:sz w:val="22"/>
          <w:szCs w:val="22"/>
          <w:lang w:val="en-US"/>
        </w:rPr>
        <w:t xml:space="preserve"> and Canada (10,5% during Q2 2023)</w:t>
      </w:r>
      <w:r w:rsidR="007F7BF6" w:rsidRPr="004F2687">
        <w:rPr>
          <w:rFonts w:asciiTheme="minorHAnsi" w:hAnsiTheme="minorHAnsi" w:cstheme="minorHAnsi"/>
          <w:sz w:val="22"/>
          <w:szCs w:val="22"/>
          <w:vertAlign w:val="superscript"/>
          <w:lang w:val="en-US"/>
        </w:rPr>
        <w:t>6</w:t>
      </w:r>
      <w:r w:rsidR="00CC4F64" w:rsidRPr="004F2687">
        <w:rPr>
          <w:rFonts w:asciiTheme="minorHAnsi" w:hAnsiTheme="minorHAnsi" w:cstheme="minorHAnsi"/>
          <w:sz w:val="22"/>
          <w:szCs w:val="22"/>
          <w:lang w:val="en-US"/>
        </w:rPr>
        <w:t xml:space="preserve"> </w:t>
      </w:r>
      <w:r w:rsidR="00002762" w:rsidRPr="004F2687">
        <w:rPr>
          <w:rFonts w:asciiTheme="minorHAnsi" w:hAnsiTheme="minorHAnsi" w:cstheme="minorHAnsi"/>
          <w:sz w:val="22"/>
          <w:szCs w:val="22"/>
          <w:lang w:val="en-US"/>
        </w:rPr>
        <w:t xml:space="preserve">demonstrates </w:t>
      </w:r>
      <w:r w:rsidR="00CC4F64" w:rsidRPr="004F2687">
        <w:rPr>
          <w:rFonts w:asciiTheme="minorHAnsi" w:hAnsiTheme="minorHAnsi" w:cstheme="minorHAnsi"/>
          <w:sz w:val="22"/>
          <w:szCs w:val="22"/>
          <w:lang w:val="en-US"/>
        </w:rPr>
        <w:t xml:space="preserve">that the EV transition is well under way. </w:t>
      </w:r>
    </w:p>
    <w:p w14:paraId="662330BD" w14:textId="6F11BEE4" w:rsidR="00CC4F64" w:rsidRPr="004F2687" w:rsidRDefault="00CC4F64" w:rsidP="00032724">
      <w:pPr>
        <w:pStyle w:val="NormalWeb"/>
        <w:jc w:val="center"/>
        <w:rPr>
          <w:rFonts w:asciiTheme="minorHAnsi" w:hAnsiTheme="minorHAnsi" w:cstheme="minorHAnsi"/>
          <w:b/>
          <w:bCs/>
          <w:sz w:val="22"/>
          <w:szCs w:val="22"/>
          <w:lang w:val="en-US"/>
        </w:rPr>
      </w:pPr>
      <w:r w:rsidRPr="004F2687">
        <w:rPr>
          <w:rFonts w:asciiTheme="minorHAnsi" w:hAnsiTheme="minorHAnsi" w:cstheme="minorHAnsi"/>
          <w:noProof/>
          <w:sz w:val="22"/>
          <w:szCs w:val="22"/>
          <w:lang w:val="en-US"/>
          <w14:ligatures w14:val="standardContextual"/>
        </w:rPr>
        <w:lastRenderedPageBreak/>
        <w:drawing>
          <wp:inline distT="0" distB="0" distL="0" distR="0" wp14:anchorId="16D510D0" wp14:editId="0006291E">
            <wp:extent cx="4526280" cy="2846213"/>
            <wp:effectExtent l="0" t="0" r="0" b="0"/>
            <wp:docPr id="1394202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2822" name="Image 13942028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2110" cy="2849879"/>
                    </a:xfrm>
                    <a:prstGeom prst="rect">
                      <a:avLst/>
                    </a:prstGeom>
                  </pic:spPr>
                </pic:pic>
              </a:graphicData>
            </a:graphic>
          </wp:inline>
        </w:drawing>
      </w:r>
    </w:p>
    <w:p w14:paraId="192CD105" w14:textId="0D523CFB" w:rsidR="00E814FE" w:rsidRPr="004F2687" w:rsidRDefault="00E814FE" w:rsidP="00E814FE">
      <w:pPr>
        <w:pStyle w:val="NormalWeb"/>
        <w:numPr>
          <w:ilvl w:val="0"/>
          <w:numId w:val="6"/>
        </w:numPr>
        <w:jc w:val="both"/>
        <w:rPr>
          <w:rFonts w:asciiTheme="minorHAnsi" w:hAnsiTheme="minorHAnsi" w:cstheme="minorHAnsi"/>
          <w:b/>
          <w:bCs/>
          <w:sz w:val="22"/>
          <w:szCs w:val="22"/>
          <w:lang w:val="en-US"/>
        </w:rPr>
      </w:pPr>
      <w:r w:rsidRPr="004F2687">
        <w:rPr>
          <w:rFonts w:asciiTheme="minorHAnsi" w:hAnsiTheme="minorHAnsi" w:cstheme="minorHAnsi"/>
          <w:b/>
          <w:bCs/>
          <w:sz w:val="22"/>
          <w:szCs w:val="22"/>
          <w:lang w:val="en-US"/>
        </w:rPr>
        <w:t>A tax break is different from a subsidy</w:t>
      </w:r>
    </w:p>
    <w:p w14:paraId="4CD6AA2C" w14:textId="5B15FEF5" w:rsidR="00E814FE" w:rsidRPr="004F2687" w:rsidRDefault="00E814FE" w:rsidP="004F2687">
      <w:pPr>
        <w:pStyle w:val="NormalWeb"/>
        <w:jc w:val="both"/>
        <w:rPr>
          <w:rFonts w:asciiTheme="minorHAnsi" w:hAnsiTheme="minorHAnsi" w:cstheme="minorHAnsi"/>
          <w:color w:val="191919"/>
          <w:sz w:val="22"/>
          <w:szCs w:val="22"/>
          <w:lang w:val="en-US"/>
        </w:rPr>
      </w:pPr>
      <w:r w:rsidRPr="004F2687">
        <w:rPr>
          <w:rFonts w:asciiTheme="minorHAnsi" w:hAnsiTheme="minorHAnsi" w:cstheme="minorHAnsi"/>
          <w:sz w:val="22"/>
          <w:szCs w:val="22"/>
          <w:lang w:val="en-US"/>
        </w:rPr>
        <w:t xml:space="preserve">EMC is also surprised to </w:t>
      </w:r>
      <w:r w:rsidR="00032724" w:rsidRPr="004F2687">
        <w:rPr>
          <w:rFonts w:asciiTheme="minorHAnsi" w:hAnsiTheme="minorHAnsi" w:cstheme="minorHAnsi"/>
          <w:sz w:val="22"/>
          <w:szCs w:val="22"/>
          <w:lang w:val="en-US"/>
        </w:rPr>
        <w:t xml:space="preserve">see that the PBO </w:t>
      </w:r>
      <w:r w:rsidRPr="004F2687">
        <w:rPr>
          <w:rFonts w:asciiTheme="minorHAnsi" w:hAnsiTheme="minorHAnsi" w:cstheme="minorHAnsi"/>
          <w:sz w:val="22"/>
          <w:szCs w:val="22"/>
          <w:lang w:val="en-US"/>
        </w:rPr>
        <w:t>qualif</w:t>
      </w:r>
      <w:r w:rsidR="00032724" w:rsidRPr="004F2687">
        <w:rPr>
          <w:rFonts w:asciiTheme="minorHAnsi" w:hAnsiTheme="minorHAnsi" w:cstheme="minorHAnsi"/>
          <w:sz w:val="22"/>
          <w:szCs w:val="22"/>
          <w:lang w:val="en-US"/>
        </w:rPr>
        <w:t>ies</w:t>
      </w:r>
      <w:r w:rsidRPr="004F2687">
        <w:rPr>
          <w:rFonts w:asciiTheme="minorHAnsi" w:hAnsiTheme="minorHAnsi" w:cstheme="minorHAnsi"/>
          <w:sz w:val="22"/>
          <w:szCs w:val="22"/>
          <w:lang w:val="en-US"/>
        </w:rPr>
        <w:t xml:space="preserve"> </w:t>
      </w:r>
      <w:r w:rsidRPr="004F2687">
        <w:rPr>
          <w:rFonts w:asciiTheme="minorHAnsi" w:hAnsiTheme="minorHAnsi" w:cstheme="minorHAnsi"/>
          <w:b/>
          <w:bCs/>
          <w:sz w:val="22"/>
          <w:szCs w:val="22"/>
          <w:lang w:val="en-US"/>
        </w:rPr>
        <w:t xml:space="preserve"> </w:t>
      </w:r>
      <w:r w:rsidR="00900001" w:rsidRPr="004F2687">
        <w:rPr>
          <w:rFonts w:asciiTheme="minorHAnsi" w:hAnsiTheme="minorHAnsi" w:cstheme="minorHAnsi"/>
          <w:sz w:val="22"/>
          <w:szCs w:val="22"/>
          <w:lang w:val="en-US"/>
        </w:rPr>
        <w:t>the</w:t>
      </w:r>
      <w:r w:rsidRPr="004F2687">
        <w:rPr>
          <w:rFonts w:asciiTheme="minorHAnsi" w:hAnsiTheme="minorHAnsi" w:cstheme="minorHAnsi"/>
          <w:color w:val="191E2B"/>
          <w:sz w:val="22"/>
          <w:szCs w:val="22"/>
          <w:lang w:val="en-US"/>
        </w:rPr>
        <w:t xml:space="preserve"> federal government’s </w:t>
      </w:r>
      <w:r w:rsidR="00F8035E" w:rsidRPr="004F2687">
        <w:rPr>
          <w:rFonts w:asciiTheme="minorHAnsi" w:hAnsiTheme="minorHAnsi" w:cstheme="minorHAnsi"/>
          <w:color w:val="191E2B"/>
          <w:sz w:val="22"/>
          <w:szCs w:val="22"/>
          <w:lang w:val="en-US"/>
        </w:rPr>
        <w:t xml:space="preserve">support for </w:t>
      </w:r>
      <w:r w:rsidRPr="004F2687">
        <w:rPr>
          <w:rFonts w:asciiTheme="minorHAnsi" w:hAnsiTheme="minorHAnsi" w:cstheme="minorHAnsi"/>
          <w:color w:val="191E2B"/>
          <w:sz w:val="22"/>
          <w:szCs w:val="22"/>
          <w:lang w:val="en-US"/>
        </w:rPr>
        <w:t xml:space="preserve">the Volkswagen production </w:t>
      </w:r>
      <w:r w:rsidR="00F8035E" w:rsidRPr="004F2687">
        <w:rPr>
          <w:rFonts w:asciiTheme="minorHAnsi" w:hAnsiTheme="minorHAnsi" w:cstheme="minorHAnsi"/>
          <w:color w:val="191E2B"/>
          <w:sz w:val="22"/>
          <w:szCs w:val="22"/>
          <w:lang w:val="en-US"/>
        </w:rPr>
        <w:t>facility as a ‘’subsidy’’</w:t>
      </w:r>
      <w:r w:rsidRPr="004F2687">
        <w:rPr>
          <w:rFonts w:asciiTheme="minorHAnsi" w:hAnsiTheme="minorHAnsi" w:cstheme="minorHAnsi"/>
          <w:color w:val="191E2B"/>
          <w:sz w:val="22"/>
          <w:szCs w:val="22"/>
          <w:lang w:val="en-US"/>
        </w:rPr>
        <w:t xml:space="preserve"> since </w:t>
      </w:r>
      <w:r w:rsidR="00032724" w:rsidRPr="004F2687">
        <w:rPr>
          <w:rFonts w:asciiTheme="minorHAnsi" w:hAnsiTheme="minorHAnsi" w:cstheme="minorHAnsi"/>
          <w:color w:val="191E2B"/>
          <w:sz w:val="22"/>
          <w:szCs w:val="22"/>
          <w:lang w:val="en-US"/>
        </w:rPr>
        <w:t>this</w:t>
      </w:r>
      <w:r w:rsidRPr="004F2687">
        <w:rPr>
          <w:rFonts w:asciiTheme="minorHAnsi" w:hAnsiTheme="minorHAnsi" w:cstheme="minorHAnsi"/>
          <w:color w:val="191E2B"/>
          <w:sz w:val="22"/>
          <w:szCs w:val="22"/>
          <w:lang w:val="en-US"/>
        </w:rPr>
        <w:t xml:space="preserve"> is NOT a subsidy but a tax break. To quote Brian Lilley from the Toronto Sun</w:t>
      </w:r>
      <w:r w:rsidR="00032724" w:rsidRPr="004F2687">
        <w:rPr>
          <w:rFonts w:asciiTheme="minorHAnsi" w:hAnsiTheme="minorHAnsi" w:cstheme="minorHAnsi"/>
          <w:color w:val="191E2B"/>
          <w:sz w:val="22"/>
          <w:szCs w:val="22"/>
          <w:vertAlign w:val="superscript"/>
          <w:lang w:val="en-US"/>
        </w:rPr>
        <w:t>7</w:t>
      </w:r>
      <w:r w:rsidRPr="004F2687">
        <w:rPr>
          <w:rFonts w:asciiTheme="minorHAnsi" w:hAnsiTheme="minorHAnsi" w:cstheme="minorHAnsi"/>
          <w:color w:val="191E2B"/>
          <w:sz w:val="22"/>
          <w:szCs w:val="22"/>
          <w:lang w:val="en-US"/>
        </w:rPr>
        <w:t xml:space="preserve"> “</w:t>
      </w:r>
      <w:r w:rsidRPr="004F2687">
        <w:rPr>
          <w:rFonts w:asciiTheme="minorHAnsi" w:hAnsiTheme="minorHAnsi" w:cstheme="minorHAnsi"/>
          <w:color w:val="191919"/>
          <w:sz w:val="22"/>
          <w:szCs w:val="22"/>
          <w:shd w:val="clear" w:color="auto" w:fill="FFFFFF"/>
          <w:lang w:val="en-US"/>
        </w:rPr>
        <w:t xml:space="preserve">The Trudeau government’s offer to both VW and Stellantis is based on what is described as production tax credits. </w:t>
      </w:r>
      <w:r w:rsidRPr="004F2687">
        <w:rPr>
          <w:rFonts w:asciiTheme="minorHAnsi" w:hAnsiTheme="minorHAnsi" w:cstheme="minorHAnsi"/>
          <w:color w:val="191919"/>
          <w:sz w:val="22"/>
          <w:szCs w:val="22"/>
          <w:lang w:val="en-US"/>
        </w:rPr>
        <w:t>That’s not a subsidy, that’s a tax break.</w:t>
      </w:r>
    </w:p>
    <w:p w14:paraId="591C429C" w14:textId="6FDCE048" w:rsidR="00E814FE" w:rsidRPr="004F2687" w:rsidRDefault="00E814FE" w:rsidP="004F2687">
      <w:pPr>
        <w:pStyle w:val="NormalWeb"/>
        <w:jc w:val="both"/>
        <w:rPr>
          <w:rFonts w:asciiTheme="minorHAnsi" w:hAnsiTheme="minorHAnsi" w:cstheme="minorHAnsi"/>
          <w:color w:val="191919"/>
          <w:sz w:val="22"/>
          <w:szCs w:val="22"/>
          <w:lang w:val="en-US"/>
        </w:rPr>
      </w:pPr>
      <w:r w:rsidRPr="004F2687">
        <w:rPr>
          <w:rFonts w:asciiTheme="minorHAnsi" w:hAnsiTheme="minorHAnsi" w:cstheme="minorHAnsi"/>
          <w:color w:val="191919"/>
          <w:sz w:val="22"/>
          <w:szCs w:val="22"/>
          <w:lang w:val="en-US"/>
        </w:rPr>
        <w:t>That means that if you don’t produce anything, you don’t get the tax break.</w:t>
      </w:r>
      <w:r w:rsidR="004F2687">
        <w:rPr>
          <w:rFonts w:asciiTheme="minorHAnsi" w:hAnsiTheme="minorHAnsi" w:cstheme="minorHAnsi"/>
          <w:color w:val="191919"/>
          <w:sz w:val="22"/>
          <w:szCs w:val="22"/>
          <w:lang w:val="en-US"/>
        </w:rPr>
        <w:t xml:space="preserve"> </w:t>
      </w:r>
      <w:r w:rsidRPr="004F2687">
        <w:rPr>
          <w:rFonts w:asciiTheme="minorHAnsi" w:hAnsiTheme="minorHAnsi" w:cstheme="minorHAnsi"/>
          <w:color w:val="191919"/>
          <w:sz w:val="22"/>
          <w:szCs w:val="22"/>
          <w:lang w:val="en-US"/>
        </w:rPr>
        <w:t xml:space="preserve">That’s what this is all about, a tax break, not a direct subsidy where the government cuts a company a cheque and they get to keep the money no matter what happens. There was a time when that is how governments in this country operated and it </w:t>
      </w:r>
      <w:r w:rsidR="00F8035E" w:rsidRPr="004F2687">
        <w:rPr>
          <w:rFonts w:asciiTheme="minorHAnsi" w:hAnsiTheme="minorHAnsi" w:cstheme="minorHAnsi"/>
          <w:color w:val="191919"/>
          <w:sz w:val="22"/>
          <w:szCs w:val="22"/>
          <w:lang w:val="en-US"/>
        </w:rPr>
        <w:t xml:space="preserve">often </w:t>
      </w:r>
      <w:r w:rsidRPr="004F2687">
        <w:rPr>
          <w:rFonts w:asciiTheme="minorHAnsi" w:hAnsiTheme="minorHAnsi" w:cstheme="minorHAnsi"/>
          <w:color w:val="191919"/>
          <w:sz w:val="22"/>
          <w:szCs w:val="22"/>
          <w:lang w:val="en-US"/>
        </w:rPr>
        <w:t>didn’t go well for anyone involved, especially taxpayers.</w:t>
      </w:r>
    </w:p>
    <w:p w14:paraId="624B37DE" w14:textId="2036FFC0" w:rsidR="00E814FE" w:rsidRPr="004F2687" w:rsidRDefault="00E814FE" w:rsidP="004F2687">
      <w:pPr>
        <w:pStyle w:val="NormalWeb"/>
        <w:jc w:val="both"/>
        <w:rPr>
          <w:rFonts w:asciiTheme="minorHAnsi" w:hAnsiTheme="minorHAnsi" w:cstheme="minorHAnsi"/>
          <w:color w:val="191919"/>
          <w:sz w:val="22"/>
          <w:szCs w:val="22"/>
          <w:lang w:val="en-US"/>
        </w:rPr>
      </w:pPr>
      <w:r w:rsidRPr="004F2687">
        <w:rPr>
          <w:rFonts w:asciiTheme="minorHAnsi" w:hAnsiTheme="minorHAnsi" w:cstheme="minorHAnsi"/>
          <w:color w:val="191919"/>
          <w:sz w:val="22"/>
          <w:szCs w:val="22"/>
          <w:lang w:val="en-US"/>
        </w:rPr>
        <w:t>You can agree or disagree with that tax break, but it is not handing money over to a company for nothing. If they don’t produce anything, they don’t get the tax break, if they produce the products, they get a tax break</w:t>
      </w:r>
      <w:r w:rsidR="004F2687">
        <w:rPr>
          <w:rFonts w:asciiTheme="minorHAnsi" w:hAnsiTheme="minorHAnsi" w:cstheme="minorHAnsi"/>
          <w:color w:val="191919"/>
          <w:sz w:val="22"/>
          <w:szCs w:val="22"/>
          <w:lang w:val="en-US"/>
        </w:rPr>
        <w:t>.</w:t>
      </w:r>
      <w:r w:rsidR="00CA2FCD">
        <w:rPr>
          <w:rFonts w:asciiTheme="minorHAnsi" w:hAnsiTheme="minorHAnsi" w:cstheme="minorHAnsi"/>
          <w:color w:val="191919"/>
          <w:sz w:val="22"/>
          <w:szCs w:val="22"/>
          <w:lang w:val="en-US"/>
        </w:rPr>
        <w:t>”</w:t>
      </w:r>
    </w:p>
    <w:p w14:paraId="7375815E" w14:textId="3C661203" w:rsidR="005439B3" w:rsidRPr="004F2687" w:rsidRDefault="004F2687" w:rsidP="004F2687">
      <w:pPr>
        <w:pStyle w:val="NormalWeb"/>
        <w:jc w:val="center"/>
        <w:rPr>
          <w:rFonts w:asciiTheme="minorHAnsi" w:hAnsiTheme="minorHAnsi" w:cstheme="minorHAnsi"/>
          <w:color w:val="191919"/>
          <w:sz w:val="22"/>
          <w:szCs w:val="22"/>
          <w:lang w:val="en-US"/>
        </w:rPr>
      </w:pPr>
      <w:r>
        <w:rPr>
          <w:rFonts w:asciiTheme="minorHAnsi" w:hAnsiTheme="minorHAnsi" w:cstheme="minorHAnsi"/>
          <w:noProof/>
          <w:color w:val="191919"/>
          <w:sz w:val="22"/>
          <w:szCs w:val="22"/>
          <w:lang w:val="en-US"/>
          <w14:ligatures w14:val="standardContextual"/>
        </w:rPr>
        <w:drawing>
          <wp:inline distT="0" distB="0" distL="0" distR="0" wp14:anchorId="4EF8C711" wp14:editId="2168D74D">
            <wp:extent cx="4518409" cy="2206907"/>
            <wp:effectExtent l="0" t="0" r="3175" b="3175"/>
            <wp:docPr id="1689441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41575" name="Image 16894415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4993" cy="2215007"/>
                    </a:xfrm>
                    <a:prstGeom prst="rect">
                      <a:avLst/>
                    </a:prstGeom>
                  </pic:spPr>
                </pic:pic>
              </a:graphicData>
            </a:graphic>
          </wp:inline>
        </w:drawing>
      </w:r>
    </w:p>
    <w:p w14:paraId="3464CF69" w14:textId="5E0A0236" w:rsidR="00E814FE" w:rsidRPr="004F2687" w:rsidRDefault="00F45897" w:rsidP="00032724">
      <w:pPr>
        <w:pStyle w:val="NormalWeb"/>
        <w:numPr>
          <w:ilvl w:val="0"/>
          <w:numId w:val="6"/>
        </w:numPr>
        <w:rPr>
          <w:rFonts w:asciiTheme="minorHAnsi" w:hAnsiTheme="minorHAnsi" w:cstheme="minorHAnsi"/>
          <w:b/>
          <w:bCs/>
          <w:sz w:val="22"/>
          <w:szCs w:val="22"/>
          <w:lang w:val="en-US"/>
        </w:rPr>
      </w:pPr>
      <w:r w:rsidRPr="004F2687">
        <w:rPr>
          <w:rFonts w:asciiTheme="minorHAnsi" w:hAnsiTheme="minorHAnsi" w:cstheme="minorHAnsi"/>
          <w:b/>
          <w:bCs/>
          <w:sz w:val="22"/>
          <w:szCs w:val="22"/>
          <w:lang w:val="en-US"/>
        </w:rPr>
        <w:lastRenderedPageBreak/>
        <w:t xml:space="preserve">Canada’s financial support </w:t>
      </w:r>
      <w:r w:rsidR="00C6485F" w:rsidRPr="004F2687">
        <w:rPr>
          <w:rFonts w:asciiTheme="minorHAnsi" w:hAnsiTheme="minorHAnsi" w:cstheme="minorHAnsi"/>
          <w:b/>
          <w:bCs/>
          <w:sz w:val="22"/>
          <w:szCs w:val="22"/>
          <w:lang w:val="en-US"/>
        </w:rPr>
        <w:t>of the auto industry is tied to t</w:t>
      </w:r>
      <w:r w:rsidR="00E814FE" w:rsidRPr="004F2687">
        <w:rPr>
          <w:rFonts w:asciiTheme="minorHAnsi" w:hAnsiTheme="minorHAnsi" w:cstheme="minorHAnsi"/>
          <w:b/>
          <w:bCs/>
          <w:sz w:val="22"/>
          <w:szCs w:val="22"/>
          <w:lang w:val="en-US"/>
        </w:rPr>
        <w:t>he IRA</w:t>
      </w:r>
    </w:p>
    <w:p w14:paraId="4AE6FCA4" w14:textId="4A7EBD67" w:rsidR="00E814FE" w:rsidRPr="004F2687" w:rsidRDefault="00E814FE" w:rsidP="00E814FE">
      <w:pPr>
        <w:pStyle w:val="NormalWeb"/>
        <w:jc w:val="both"/>
        <w:rPr>
          <w:rFonts w:asciiTheme="minorHAnsi" w:hAnsiTheme="minorHAnsi" w:cstheme="minorHAnsi"/>
          <w:sz w:val="22"/>
          <w:szCs w:val="22"/>
          <w:lang w:val="en-US"/>
        </w:rPr>
      </w:pPr>
      <w:r w:rsidRPr="004F2687">
        <w:rPr>
          <w:rFonts w:asciiTheme="minorHAnsi" w:hAnsiTheme="minorHAnsi" w:cstheme="minorHAnsi"/>
          <w:sz w:val="22"/>
          <w:szCs w:val="22"/>
          <w:lang w:val="en-US"/>
        </w:rPr>
        <w:t>EMC is also surprised to see that the PBO’s report did not mention the fact that Canada’s financial support for EV manufacturing in Canada is a direct response to the Inflation Reduction Act</w:t>
      </w:r>
      <w:r w:rsidR="00E974DF" w:rsidRPr="004F2687">
        <w:rPr>
          <w:rFonts w:asciiTheme="minorHAnsi" w:hAnsiTheme="minorHAnsi" w:cstheme="minorHAnsi"/>
          <w:sz w:val="22"/>
          <w:szCs w:val="22"/>
          <w:lang w:val="en-US"/>
        </w:rPr>
        <w:t xml:space="preserve"> AND that</w:t>
      </w:r>
      <w:r w:rsidRPr="004F2687">
        <w:rPr>
          <w:rFonts w:asciiTheme="minorHAnsi" w:hAnsiTheme="minorHAnsi" w:cstheme="minorHAnsi"/>
          <w:sz w:val="22"/>
          <w:szCs w:val="22"/>
          <w:lang w:val="en-US"/>
        </w:rPr>
        <w:t xml:space="preserve"> </w:t>
      </w:r>
      <w:r w:rsidR="00E974DF" w:rsidRPr="004F2687">
        <w:rPr>
          <w:rFonts w:asciiTheme="minorHAnsi" w:hAnsiTheme="minorHAnsi" w:cstheme="minorHAnsi"/>
          <w:sz w:val="22"/>
          <w:szCs w:val="22"/>
          <w:lang w:val="en-US"/>
        </w:rPr>
        <w:t>t</w:t>
      </w:r>
      <w:r w:rsidRPr="004F2687">
        <w:rPr>
          <w:rFonts w:asciiTheme="minorHAnsi" w:hAnsiTheme="minorHAnsi" w:cstheme="minorHAnsi"/>
          <w:sz w:val="22"/>
          <w:szCs w:val="22"/>
          <w:lang w:val="en-US"/>
        </w:rPr>
        <w:t>he Canadian government has clearly stated multiple times that its level of support would be directly tied to the level of US support for EV manufacturing</w:t>
      </w:r>
      <w:r w:rsidR="00E974DF" w:rsidRPr="004F2687">
        <w:rPr>
          <w:rFonts w:asciiTheme="minorHAnsi" w:hAnsiTheme="minorHAnsi" w:cstheme="minorHAnsi"/>
          <w:sz w:val="22"/>
          <w:szCs w:val="22"/>
          <w:lang w:val="en-US"/>
        </w:rPr>
        <w:t>. I</w:t>
      </w:r>
      <w:r w:rsidRPr="004F2687">
        <w:rPr>
          <w:rFonts w:asciiTheme="minorHAnsi" w:hAnsiTheme="minorHAnsi" w:cstheme="minorHAnsi"/>
          <w:sz w:val="22"/>
          <w:szCs w:val="22"/>
          <w:lang w:val="en-US"/>
        </w:rPr>
        <w:t>f US support were to decrease or disappear for any reason between now and 2032, the Canadian financial support would decrease or disappear accordingly.</w:t>
      </w:r>
    </w:p>
    <w:p w14:paraId="0E0F9DC0" w14:textId="2D57D1BF" w:rsidR="00392151" w:rsidRPr="004F2687" w:rsidRDefault="00392151" w:rsidP="00032724">
      <w:pPr>
        <w:pStyle w:val="NormalWeb"/>
        <w:numPr>
          <w:ilvl w:val="0"/>
          <w:numId w:val="6"/>
        </w:numPr>
        <w:jc w:val="both"/>
        <w:rPr>
          <w:rFonts w:asciiTheme="minorHAnsi" w:hAnsiTheme="minorHAnsi" w:cstheme="minorHAnsi"/>
          <w:b/>
          <w:bCs/>
          <w:sz w:val="22"/>
          <w:szCs w:val="22"/>
          <w:lang w:val="en-US"/>
        </w:rPr>
      </w:pPr>
      <w:r w:rsidRPr="004F2687">
        <w:rPr>
          <w:rFonts w:asciiTheme="minorHAnsi" w:hAnsiTheme="minorHAnsi" w:cstheme="minorHAnsi"/>
          <w:b/>
          <w:bCs/>
          <w:sz w:val="22"/>
          <w:szCs w:val="22"/>
          <w:lang w:val="en-US"/>
        </w:rPr>
        <w:t>The future of the Canadian auto industry is at stake</w:t>
      </w:r>
    </w:p>
    <w:p w14:paraId="10B81FBE" w14:textId="56818AA6" w:rsidR="00D82F58" w:rsidRPr="004F2687" w:rsidRDefault="00CC4F64" w:rsidP="00CE6CC2">
      <w:pPr>
        <w:pStyle w:val="NormalWeb"/>
        <w:jc w:val="both"/>
        <w:rPr>
          <w:rFonts w:ascii="Calibri" w:hAnsi="Calibri" w:cs="Calibri"/>
          <w:color w:val="000000"/>
          <w:sz w:val="22"/>
          <w:szCs w:val="22"/>
          <w:lang w:val="en-US"/>
        </w:rPr>
      </w:pPr>
      <w:r w:rsidRPr="004F2687">
        <w:rPr>
          <w:rFonts w:asciiTheme="minorHAnsi" w:hAnsiTheme="minorHAnsi" w:cstheme="minorHAnsi"/>
          <w:sz w:val="22"/>
          <w:szCs w:val="22"/>
          <w:lang w:val="en-US"/>
        </w:rPr>
        <w:t xml:space="preserve">Considering that the world is presently transitioning </w:t>
      </w:r>
      <w:r w:rsidR="00D22E40" w:rsidRPr="004F2687">
        <w:rPr>
          <w:rFonts w:asciiTheme="minorHAnsi" w:hAnsiTheme="minorHAnsi" w:cstheme="minorHAnsi"/>
          <w:sz w:val="22"/>
          <w:szCs w:val="22"/>
          <w:lang w:val="en-US"/>
        </w:rPr>
        <w:t xml:space="preserve">at a very fast pace towards EV production, everyone in the industry knows that if the federal government had decided to do nothing to help the Canadian auto sector transition to EV manufacturing, </w:t>
      </w:r>
      <w:r w:rsidR="00D22E40" w:rsidRPr="004F2687">
        <w:rPr>
          <w:rFonts w:asciiTheme="minorHAnsi" w:hAnsiTheme="minorHAnsi" w:cstheme="minorHAnsi"/>
          <w:b/>
          <w:bCs/>
          <w:i/>
          <w:iCs/>
          <w:sz w:val="22"/>
          <w:szCs w:val="22"/>
          <w:lang w:val="en-US"/>
        </w:rPr>
        <w:t>the risk of not having an auto sector at all by 2035 would have been overwhelming</w:t>
      </w:r>
      <w:r w:rsidR="00A40BB0" w:rsidRPr="004F2687">
        <w:rPr>
          <w:rFonts w:asciiTheme="minorHAnsi" w:hAnsiTheme="minorHAnsi" w:cstheme="minorHAnsi"/>
          <w:b/>
          <w:bCs/>
          <w:i/>
          <w:iCs/>
          <w:sz w:val="22"/>
          <w:szCs w:val="22"/>
          <w:lang w:val="en-US"/>
        </w:rPr>
        <w:t xml:space="preserve"> and its demise devastating.</w:t>
      </w:r>
      <w:r w:rsidR="00CE6CC2" w:rsidRPr="004F2687">
        <w:rPr>
          <w:rFonts w:asciiTheme="minorHAnsi" w:hAnsiTheme="minorHAnsi" w:cstheme="minorHAnsi"/>
          <w:b/>
          <w:bCs/>
          <w:i/>
          <w:iCs/>
          <w:sz w:val="22"/>
          <w:szCs w:val="22"/>
          <w:lang w:val="en-US"/>
        </w:rPr>
        <w:t xml:space="preserve"> </w:t>
      </w:r>
      <w:r w:rsidR="00CE6CC2" w:rsidRPr="004F2687">
        <w:rPr>
          <w:rFonts w:asciiTheme="minorHAnsi" w:hAnsiTheme="minorHAnsi" w:cstheme="minorHAnsi"/>
          <w:sz w:val="22"/>
          <w:szCs w:val="22"/>
          <w:lang w:val="en-US"/>
        </w:rPr>
        <w:t xml:space="preserve">Considering that </w:t>
      </w:r>
      <w:r w:rsidR="00CE6CC2" w:rsidRPr="004F2687">
        <w:rPr>
          <w:rFonts w:ascii="Calibri" w:hAnsi="Calibri" w:cs="Calibri"/>
          <w:color w:val="000000"/>
          <w:sz w:val="22"/>
          <w:szCs w:val="22"/>
          <w:lang w:val="en-US"/>
        </w:rPr>
        <w:t>t</w:t>
      </w:r>
      <w:r w:rsidR="00D82F58" w:rsidRPr="004F2687">
        <w:rPr>
          <w:rFonts w:ascii="Calibri" w:hAnsi="Calibri" w:cs="Calibri"/>
          <w:color w:val="000000"/>
          <w:sz w:val="22"/>
          <w:szCs w:val="22"/>
          <w:lang w:val="en-US"/>
        </w:rPr>
        <w:t>he Canadian auto sector plays a key role in Canada’s economy</w:t>
      </w:r>
      <w:r w:rsidR="00CE6CC2" w:rsidRPr="004F2687">
        <w:rPr>
          <w:rFonts w:ascii="Calibri" w:hAnsi="Calibri" w:cs="Calibri"/>
          <w:color w:val="000000"/>
          <w:sz w:val="22"/>
          <w:szCs w:val="22"/>
          <w:lang w:val="en-US"/>
        </w:rPr>
        <w:t>, w</w:t>
      </w:r>
      <w:r w:rsidR="00D82F58" w:rsidRPr="004F2687">
        <w:rPr>
          <w:rFonts w:ascii="Calibri" w:hAnsi="Calibri" w:cs="Calibri"/>
          <w:color w:val="000000"/>
          <w:sz w:val="22"/>
          <w:szCs w:val="22"/>
          <w:lang w:val="en-US"/>
        </w:rPr>
        <w:t>ith a $12.5 Billion contribution to GDP in 2020</w:t>
      </w:r>
      <w:r w:rsidR="00CE6CC2" w:rsidRPr="004F2687">
        <w:rPr>
          <w:rFonts w:ascii="Calibri" w:hAnsi="Calibri" w:cs="Calibri"/>
          <w:color w:val="000000"/>
          <w:sz w:val="22"/>
          <w:szCs w:val="22"/>
          <w:vertAlign w:val="superscript"/>
          <w:lang w:val="en-US"/>
        </w:rPr>
        <w:t>9</w:t>
      </w:r>
      <w:r w:rsidR="00D82F58" w:rsidRPr="004F2687">
        <w:rPr>
          <w:rFonts w:ascii="Calibri" w:hAnsi="Calibri" w:cs="Calibri"/>
          <w:color w:val="000000"/>
          <w:sz w:val="22"/>
          <w:szCs w:val="22"/>
          <w:lang w:val="en-US"/>
        </w:rPr>
        <w:t xml:space="preserve">, </w:t>
      </w:r>
      <w:r w:rsidR="00C16B4F" w:rsidRPr="004F2687">
        <w:rPr>
          <w:rFonts w:ascii="Calibri" w:hAnsi="Calibri" w:cs="Calibri"/>
          <w:color w:val="000000"/>
          <w:sz w:val="22"/>
          <w:szCs w:val="22"/>
          <w:lang w:val="en-US"/>
        </w:rPr>
        <w:t>we fully support the federal government in its will to accelerate the transition to EV manufacturing.</w:t>
      </w:r>
    </w:p>
    <w:p w14:paraId="4260C418" w14:textId="77777777" w:rsidR="004F2687" w:rsidRPr="004F2687" w:rsidRDefault="004F2687" w:rsidP="004F2687">
      <w:pPr>
        <w:pStyle w:val="NormalWeb"/>
        <w:jc w:val="both"/>
        <w:rPr>
          <w:rFonts w:asciiTheme="minorHAnsi" w:hAnsiTheme="minorHAnsi" w:cstheme="minorHAnsi"/>
          <w:color w:val="000000" w:themeColor="text1"/>
          <w:sz w:val="22"/>
          <w:szCs w:val="22"/>
          <w:lang w:val="en-US"/>
        </w:rPr>
      </w:pPr>
      <w:r w:rsidRPr="004F2687">
        <w:rPr>
          <w:rFonts w:asciiTheme="minorHAnsi" w:hAnsiTheme="minorHAnsi" w:cstheme="minorHAnsi"/>
          <w:i/>
          <w:iCs/>
          <w:color w:val="000000" w:themeColor="text1"/>
          <w:sz w:val="22"/>
          <w:szCs w:val="22"/>
          <w:lang w:val="en-US"/>
        </w:rPr>
        <w:t>“When I was a student, I worked at a GM assembly plant in Sainte-Thérèse, Québec. The plant was closed in 1996 to be replaced by a shopping mall. It’s pretty fair to say that average wages in an auto assembly or an EV battery plant are higher than average shopping mall  wages. Beyond the number of jobs created in a region, it’s also about jobs with good enough wages to make a decent living.”</w:t>
      </w:r>
      <w:r w:rsidRPr="004F2687">
        <w:rPr>
          <w:rFonts w:asciiTheme="minorHAnsi" w:hAnsiTheme="minorHAnsi" w:cstheme="minorHAnsi"/>
          <w:color w:val="000000" w:themeColor="text1"/>
          <w:sz w:val="22"/>
          <w:szCs w:val="22"/>
          <w:lang w:val="en-US"/>
        </w:rPr>
        <w:t xml:space="preserve"> – Daniel Breton </w:t>
      </w:r>
    </w:p>
    <w:p w14:paraId="28F1BD49" w14:textId="77777777" w:rsidR="004F2687" w:rsidRPr="00CE6CC2" w:rsidRDefault="004F2687" w:rsidP="00CE6CC2">
      <w:pPr>
        <w:pStyle w:val="NormalWeb"/>
        <w:jc w:val="both"/>
        <w:rPr>
          <w:rFonts w:asciiTheme="minorHAnsi" w:hAnsiTheme="minorHAnsi" w:cstheme="minorHAnsi"/>
          <w:b/>
          <w:bCs/>
          <w:i/>
          <w:iCs/>
          <w:lang w:val="en-US"/>
        </w:rPr>
      </w:pPr>
    </w:p>
    <w:p w14:paraId="1D230D84" w14:textId="77777777" w:rsidR="00C16B4F" w:rsidRPr="00C16B4F" w:rsidRDefault="00C16B4F" w:rsidP="00CF3A84">
      <w:pPr>
        <w:rPr>
          <w:lang w:val="en-US"/>
        </w:rPr>
      </w:pPr>
    </w:p>
    <w:p w14:paraId="7860AFE6" w14:textId="77777777" w:rsidR="00C16B4F" w:rsidRPr="00C16B4F" w:rsidRDefault="00C16B4F" w:rsidP="00CF3A84">
      <w:pPr>
        <w:rPr>
          <w:lang w:val="en-US"/>
        </w:rPr>
      </w:pPr>
    </w:p>
    <w:p w14:paraId="16ADDA40" w14:textId="77777777" w:rsidR="00C16B4F" w:rsidRPr="00C16B4F" w:rsidRDefault="00C16B4F" w:rsidP="00CF3A84">
      <w:pPr>
        <w:rPr>
          <w:lang w:val="en-US"/>
        </w:rPr>
      </w:pPr>
    </w:p>
    <w:p w14:paraId="0F28A353" w14:textId="77777777" w:rsidR="00C16B4F" w:rsidRPr="00C16B4F" w:rsidRDefault="00C16B4F" w:rsidP="00CF3A84">
      <w:pPr>
        <w:rPr>
          <w:lang w:val="en-US"/>
        </w:rPr>
      </w:pPr>
    </w:p>
    <w:p w14:paraId="74519D3A" w14:textId="77777777" w:rsidR="00C16B4F" w:rsidRDefault="00C16B4F" w:rsidP="00CF3A84">
      <w:pPr>
        <w:rPr>
          <w:lang w:val="en-US"/>
        </w:rPr>
      </w:pPr>
    </w:p>
    <w:p w14:paraId="6A3269C1" w14:textId="77777777" w:rsidR="004F2687" w:rsidRDefault="004F2687" w:rsidP="00CF3A84">
      <w:pPr>
        <w:rPr>
          <w:lang w:val="en-US"/>
        </w:rPr>
      </w:pPr>
    </w:p>
    <w:p w14:paraId="3FC2320F" w14:textId="77777777" w:rsidR="004F2687" w:rsidRDefault="004F2687" w:rsidP="00CF3A84">
      <w:pPr>
        <w:rPr>
          <w:lang w:val="en-US"/>
        </w:rPr>
      </w:pPr>
    </w:p>
    <w:p w14:paraId="0E09256E" w14:textId="77777777" w:rsidR="004F2687" w:rsidRDefault="004F2687" w:rsidP="00CF3A84">
      <w:pPr>
        <w:rPr>
          <w:lang w:val="en-US"/>
        </w:rPr>
      </w:pPr>
    </w:p>
    <w:p w14:paraId="2CE29B53" w14:textId="77777777" w:rsidR="004F2687" w:rsidRDefault="004F2687" w:rsidP="00CF3A84">
      <w:pPr>
        <w:rPr>
          <w:lang w:val="en-US"/>
        </w:rPr>
      </w:pPr>
    </w:p>
    <w:p w14:paraId="18B3D945" w14:textId="77777777" w:rsidR="004F2687" w:rsidRDefault="004F2687" w:rsidP="00CF3A84">
      <w:pPr>
        <w:rPr>
          <w:lang w:val="en-US"/>
        </w:rPr>
      </w:pPr>
    </w:p>
    <w:p w14:paraId="3FF37A21" w14:textId="77777777" w:rsidR="004F2687" w:rsidRDefault="004F2687" w:rsidP="00CF3A84">
      <w:pPr>
        <w:rPr>
          <w:lang w:val="en-US"/>
        </w:rPr>
      </w:pPr>
    </w:p>
    <w:p w14:paraId="2E030ED6" w14:textId="77777777" w:rsidR="004F2687" w:rsidRPr="00C16B4F" w:rsidRDefault="004F2687" w:rsidP="00CF3A84">
      <w:pPr>
        <w:rPr>
          <w:lang w:val="en-US"/>
        </w:rPr>
      </w:pPr>
    </w:p>
    <w:p w14:paraId="392819C6" w14:textId="2F088135" w:rsidR="007F7BF6" w:rsidRPr="00C16B4F" w:rsidRDefault="007F7BF6" w:rsidP="00CF3A84">
      <w:pPr>
        <w:rPr>
          <w:sz w:val="32"/>
          <w:szCs w:val="32"/>
          <w:lang w:val="fr-CA"/>
        </w:rPr>
      </w:pPr>
      <w:r w:rsidRPr="00C16B4F">
        <w:rPr>
          <w:sz w:val="32"/>
          <w:szCs w:val="32"/>
          <w:lang w:val="fr-CA"/>
        </w:rPr>
        <w:lastRenderedPageBreak/>
        <w:t>Source</w:t>
      </w:r>
      <w:r w:rsidR="00C6485F" w:rsidRPr="00C16B4F">
        <w:rPr>
          <w:sz w:val="32"/>
          <w:szCs w:val="32"/>
          <w:lang w:val="fr-CA"/>
        </w:rPr>
        <w:t>s</w:t>
      </w:r>
      <w:r w:rsidRPr="00C16B4F">
        <w:rPr>
          <w:sz w:val="32"/>
          <w:szCs w:val="32"/>
          <w:lang w:val="fr-CA"/>
        </w:rPr>
        <w:t>:</w:t>
      </w:r>
    </w:p>
    <w:p w14:paraId="6BC6E3AD" w14:textId="77777777" w:rsidR="007F7BF6" w:rsidRPr="00CE6CC2" w:rsidRDefault="007F7BF6" w:rsidP="00CF3A84">
      <w:pPr>
        <w:rPr>
          <w:lang w:val="fr-CA"/>
        </w:rPr>
      </w:pPr>
    </w:p>
    <w:p w14:paraId="37FD44A6" w14:textId="52719DFD" w:rsidR="00CF3A84" w:rsidRPr="00CE6CC2" w:rsidRDefault="00CF3A84" w:rsidP="00CF3A84">
      <w:pPr>
        <w:rPr>
          <w:lang w:val="fr-CA"/>
        </w:rPr>
      </w:pPr>
      <w:r w:rsidRPr="00CE6CC2">
        <w:rPr>
          <w:lang w:val="fr-CA"/>
        </w:rPr>
        <w:t xml:space="preserve">1: </w:t>
      </w:r>
      <w:hyperlink r:id="rId10" w:history="1">
        <w:r w:rsidRPr="00CE6CC2">
          <w:rPr>
            <w:rStyle w:val="Hyperlien"/>
            <w:lang w:val="fr-CA"/>
          </w:rPr>
          <w:t>https://distribution-a617274656661637473.pbo-dpb.ca/243471bcfade3decfc9a60ed9050b6438ccf5dca3db091709abb68793915ddeb</w:t>
        </w:r>
      </w:hyperlink>
    </w:p>
    <w:p w14:paraId="0D012CBA" w14:textId="2C7B8C0E" w:rsidR="007F7BF6" w:rsidRPr="00CE6CC2" w:rsidRDefault="007F7BF6" w:rsidP="00CF3A84">
      <w:pPr>
        <w:rPr>
          <w:lang w:val="fr-CA"/>
        </w:rPr>
      </w:pPr>
      <w:r w:rsidRPr="00CE6CC2">
        <w:rPr>
          <w:lang w:val="fr-CA"/>
        </w:rPr>
        <w:t xml:space="preserve">2: </w:t>
      </w:r>
      <w:hyperlink r:id="rId11" w:history="1">
        <w:r w:rsidRPr="00CE6CC2">
          <w:rPr>
            <w:rStyle w:val="Hyperlien"/>
            <w:lang w:val="fr-CA"/>
          </w:rPr>
          <w:t>https://www.reuters.com/technology/exclusive-automakers-double-spending-evs-batteries-12-trillion-by-2030-2022-10-</w:t>
        </w:r>
      </w:hyperlink>
    </w:p>
    <w:p w14:paraId="295C9A61" w14:textId="3C0A2CC0" w:rsidR="00CF3A84" w:rsidRPr="00CE6CC2" w:rsidRDefault="007F7BF6" w:rsidP="00CF3A84">
      <w:pPr>
        <w:rPr>
          <w:lang w:val="fr-CA"/>
        </w:rPr>
      </w:pPr>
      <w:r w:rsidRPr="00CE6CC2">
        <w:rPr>
          <w:lang w:val="fr-CA"/>
        </w:rPr>
        <w:t>3</w:t>
      </w:r>
      <w:r w:rsidR="00CF3A84" w:rsidRPr="00CE6CC2">
        <w:rPr>
          <w:lang w:val="fr-CA"/>
        </w:rPr>
        <w:t xml:space="preserve">: </w:t>
      </w:r>
      <w:hyperlink r:id="rId12" w:history="1">
        <w:r w:rsidR="00E20F2B" w:rsidRPr="00CE6CC2">
          <w:rPr>
            <w:rStyle w:val="Hyperlien"/>
            <w:lang w:val="fr-CA"/>
          </w:rPr>
          <w:t>https://www.canada.ca/en/environment-climate-change/news/2022/12/proposed-regulated-sales-targets-for-zero-emission-vehicles.html</w:t>
        </w:r>
      </w:hyperlink>
    </w:p>
    <w:p w14:paraId="0EB950B5" w14:textId="389E6AAF" w:rsidR="00E20F2B" w:rsidRPr="00CE6CC2" w:rsidRDefault="00D22E40" w:rsidP="00CF3A84">
      <w:pPr>
        <w:rPr>
          <w:lang w:val="fr-CA"/>
        </w:rPr>
      </w:pPr>
      <w:r w:rsidRPr="00CE6CC2">
        <w:rPr>
          <w:lang w:val="fr-CA"/>
        </w:rPr>
        <w:t>4</w:t>
      </w:r>
      <w:r w:rsidR="00E20F2B" w:rsidRPr="00CE6CC2">
        <w:rPr>
          <w:lang w:val="fr-CA"/>
        </w:rPr>
        <w:t xml:space="preserve">: </w:t>
      </w:r>
      <w:hyperlink r:id="rId13" w:history="1">
        <w:r w:rsidR="00E20F2B" w:rsidRPr="00CE6CC2">
          <w:rPr>
            <w:rStyle w:val="Hyperlien"/>
            <w:lang w:val="fr-CA"/>
          </w:rPr>
          <w:t>https://www.epa.gov/newsreleases/biden-harris-administration-proposes-strongest-ever-pollution-standards-cars-and</w:t>
        </w:r>
      </w:hyperlink>
    </w:p>
    <w:p w14:paraId="6CB47463" w14:textId="429322E3" w:rsidR="00CC4F64" w:rsidRPr="00CE6CC2" w:rsidRDefault="00D22E40" w:rsidP="00CF3A84">
      <w:pPr>
        <w:rPr>
          <w:lang w:val="fr-CA"/>
        </w:rPr>
      </w:pPr>
      <w:r w:rsidRPr="00CE6CC2">
        <w:rPr>
          <w:lang w:val="fr-CA"/>
        </w:rPr>
        <w:t>5</w:t>
      </w:r>
      <w:r w:rsidR="00CC4F64" w:rsidRPr="00CE6CC2">
        <w:rPr>
          <w:lang w:val="fr-CA"/>
        </w:rPr>
        <w:t xml:space="preserve">: </w:t>
      </w:r>
      <w:hyperlink r:id="rId14" w:history="1">
        <w:r w:rsidR="00CC4F64" w:rsidRPr="00CE6CC2">
          <w:rPr>
            <w:rStyle w:val="Hyperlien"/>
            <w:lang w:val="fr-CA"/>
          </w:rPr>
          <w:t>https://www.atlasevhub.com/weekly-digest/for-every-10-light-duty-vehicles-sold-in-june-one-was-an-ev/</w:t>
        </w:r>
      </w:hyperlink>
    </w:p>
    <w:p w14:paraId="7F5B99C5" w14:textId="35DAC12E" w:rsidR="00CC4F64" w:rsidRPr="00CE6CC2" w:rsidRDefault="00D22E40" w:rsidP="00CF3A84">
      <w:pPr>
        <w:rPr>
          <w:lang w:val="fr-CA"/>
        </w:rPr>
      </w:pPr>
      <w:r w:rsidRPr="00CE6CC2">
        <w:rPr>
          <w:lang w:val="fr-CA"/>
        </w:rPr>
        <w:t>6</w:t>
      </w:r>
      <w:r w:rsidR="00CC4F64" w:rsidRPr="00CE6CC2">
        <w:rPr>
          <w:lang w:val="fr-CA"/>
        </w:rPr>
        <w:t xml:space="preserve">: </w:t>
      </w:r>
      <w:hyperlink r:id="rId15" w:history="1">
        <w:r w:rsidR="00CC4F64" w:rsidRPr="00CE6CC2">
          <w:rPr>
            <w:rStyle w:val="Hyperlien"/>
            <w:lang w:val="fr-CA"/>
          </w:rPr>
          <w:t>https://www.spglobal.com/mobility/en/research-analysis/automotive-insights-q2-2023-canadian-ev-information-and-analys.html</w:t>
        </w:r>
      </w:hyperlink>
    </w:p>
    <w:p w14:paraId="24176C0F" w14:textId="4A524E22" w:rsidR="00D22E40" w:rsidRPr="00CE6CC2" w:rsidRDefault="00D22E40" w:rsidP="00CF3A84">
      <w:pPr>
        <w:rPr>
          <w:lang w:val="fr-CA"/>
        </w:rPr>
      </w:pPr>
      <w:r w:rsidRPr="00CE6CC2">
        <w:rPr>
          <w:lang w:val="fr-CA"/>
        </w:rPr>
        <w:t xml:space="preserve">7: </w:t>
      </w:r>
      <w:hyperlink r:id="rId16" w:history="1">
        <w:r w:rsidRPr="00CE6CC2">
          <w:rPr>
            <w:rStyle w:val="Hyperlien"/>
            <w:lang w:val="fr-CA"/>
          </w:rPr>
          <w:t>https://torontosun.com/opinion/columnists/no-justin-trudeau-didnt-give-vw-and-stellantis-billions</w:t>
        </w:r>
      </w:hyperlink>
    </w:p>
    <w:p w14:paraId="1404D032" w14:textId="7FA81DDF" w:rsidR="007F7BF6" w:rsidRPr="004F2687" w:rsidRDefault="007F7BF6" w:rsidP="00CF3A84">
      <w:pPr>
        <w:rPr>
          <w:rStyle w:val="Hyperlien"/>
          <w:lang w:val="fr-CA"/>
        </w:rPr>
      </w:pPr>
      <w:r w:rsidRPr="00CE6CC2">
        <w:rPr>
          <w:lang w:val="fr-CA"/>
        </w:rPr>
        <w:t xml:space="preserve">8: </w:t>
      </w:r>
      <w:hyperlink r:id="rId17" w:history="1">
        <w:r w:rsidRPr="00CE6CC2">
          <w:rPr>
            <w:rStyle w:val="Hyperlien"/>
            <w:lang w:val="fr-CA"/>
          </w:rPr>
          <w:t>https://ised-isde.canada.ca/site/canadian-automotive-industry/en#</w:t>
        </w:r>
      </w:hyperlink>
    </w:p>
    <w:p w14:paraId="66391098" w14:textId="1FFBBA6D" w:rsidR="00CE6CC2" w:rsidRPr="004F2687" w:rsidRDefault="00CE6CC2" w:rsidP="00CF3A84">
      <w:pPr>
        <w:rPr>
          <w:lang w:val="fr-CA"/>
        </w:rPr>
      </w:pPr>
      <w:r w:rsidRPr="004F2687">
        <w:rPr>
          <w:rStyle w:val="Hyperlien"/>
          <w:lang w:val="fr-CA"/>
        </w:rPr>
        <w:t>9: https://ised-isde.canada.ca/site/canadian-automotive-industry/en</w:t>
      </w:r>
    </w:p>
    <w:p w14:paraId="792D12A1" w14:textId="77777777" w:rsidR="007F7BF6" w:rsidRPr="004F2687" w:rsidRDefault="007F7BF6" w:rsidP="00CF3A84">
      <w:pPr>
        <w:rPr>
          <w:lang w:val="fr-CA"/>
        </w:rPr>
      </w:pPr>
    </w:p>
    <w:p w14:paraId="235D2E03" w14:textId="77777777" w:rsidR="00D22E40" w:rsidRPr="004F2687" w:rsidRDefault="00D22E40" w:rsidP="00CF3A84">
      <w:pPr>
        <w:rPr>
          <w:lang w:val="fr-CA"/>
        </w:rPr>
      </w:pPr>
    </w:p>
    <w:p w14:paraId="539EE4AE" w14:textId="77777777" w:rsidR="00CC4F64" w:rsidRPr="004F2687" w:rsidRDefault="00CC4F64" w:rsidP="00CF3A84">
      <w:pPr>
        <w:rPr>
          <w:lang w:val="fr-CA"/>
        </w:rPr>
      </w:pPr>
    </w:p>
    <w:p w14:paraId="0FCA0DAC" w14:textId="77777777" w:rsidR="00E20F2B" w:rsidRPr="004F2687" w:rsidRDefault="00E20F2B" w:rsidP="00CF3A84">
      <w:pPr>
        <w:rPr>
          <w:lang w:val="fr-CA"/>
        </w:rPr>
      </w:pPr>
    </w:p>
    <w:p w14:paraId="74C96194" w14:textId="77777777" w:rsidR="00CF3A84" w:rsidRPr="004F2687" w:rsidRDefault="00CF3A84" w:rsidP="00E9295B">
      <w:pPr>
        <w:jc w:val="both"/>
        <w:rPr>
          <w:lang w:val="fr-CA"/>
        </w:rPr>
      </w:pPr>
    </w:p>
    <w:sectPr w:rsidR="00CF3A84" w:rsidRPr="004F268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BB4"/>
    <w:multiLevelType w:val="hybridMultilevel"/>
    <w:tmpl w:val="E4145496"/>
    <w:lvl w:ilvl="0" w:tplc="D7BE41C0">
      <w:start w:val="2"/>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1A528E"/>
    <w:multiLevelType w:val="multilevel"/>
    <w:tmpl w:val="9A64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58027C"/>
    <w:multiLevelType w:val="hybridMultilevel"/>
    <w:tmpl w:val="EB502370"/>
    <w:lvl w:ilvl="0" w:tplc="EF4CCE9A">
      <w:start w:val="1"/>
      <w:numFmt w:val="bullet"/>
      <w:lvlText w:val="•"/>
      <w:lvlJc w:val="left"/>
      <w:pPr>
        <w:tabs>
          <w:tab w:val="num" w:pos="720"/>
        </w:tabs>
        <w:ind w:left="720" w:hanging="360"/>
      </w:pPr>
      <w:rPr>
        <w:rFonts w:ascii="Arial" w:hAnsi="Arial" w:hint="default"/>
      </w:rPr>
    </w:lvl>
    <w:lvl w:ilvl="1" w:tplc="8850F50A" w:tentative="1">
      <w:start w:val="1"/>
      <w:numFmt w:val="bullet"/>
      <w:lvlText w:val="•"/>
      <w:lvlJc w:val="left"/>
      <w:pPr>
        <w:tabs>
          <w:tab w:val="num" w:pos="1440"/>
        </w:tabs>
        <w:ind w:left="1440" w:hanging="360"/>
      </w:pPr>
      <w:rPr>
        <w:rFonts w:ascii="Arial" w:hAnsi="Arial" w:hint="default"/>
      </w:rPr>
    </w:lvl>
    <w:lvl w:ilvl="2" w:tplc="0032C64E" w:tentative="1">
      <w:start w:val="1"/>
      <w:numFmt w:val="bullet"/>
      <w:lvlText w:val="•"/>
      <w:lvlJc w:val="left"/>
      <w:pPr>
        <w:tabs>
          <w:tab w:val="num" w:pos="2160"/>
        </w:tabs>
        <w:ind w:left="2160" w:hanging="360"/>
      </w:pPr>
      <w:rPr>
        <w:rFonts w:ascii="Arial" w:hAnsi="Arial" w:hint="default"/>
      </w:rPr>
    </w:lvl>
    <w:lvl w:ilvl="3" w:tplc="1B46A4C2" w:tentative="1">
      <w:start w:val="1"/>
      <w:numFmt w:val="bullet"/>
      <w:lvlText w:val="•"/>
      <w:lvlJc w:val="left"/>
      <w:pPr>
        <w:tabs>
          <w:tab w:val="num" w:pos="2880"/>
        </w:tabs>
        <w:ind w:left="2880" w:hanging="360"/>
      </w:pPr>
      <w:rPr>
        <w:rFonts w:ascii="Arial" w:hAnsi="Arial" w:hint="default"/>
      </w:rPr>
    </w:lvl>
    <w:lvl w:ilvl="4" w:tplc="101A1AFA" w:tentative="1">
      <w:start w:val="1"/>
      <w:numFmt w:val="bullet"/>
      <w:lvlText w:val="•"/>
      <w:lvlJc w:val="left"/>
      <w:pPr>
        <w:tabs>
          <w:tab w:val="num" w:pos="3600"/>
        </w:tabs>
        <w:ind w:left="3600" w:hanging="360"/>
      </w:pPr>
      <w:rPr>
        <w:rFonts w:ascii="Arial" w:hAnsi="Arial" w:hint="default"/>
      </w:rPr>
    </w:lvl>
    <w:lvl w:ilvl="5" w:tplc="6A3CFB04" w:tentative="1">
      <w:start w:val="1"/>
      <w:numFmt w:val="bullet"/>
      <w:lvlText w:val="•"/>
      <w:lvlJc w:val="left"/>
      <w:pPr>
        <w:tabs>
          <w:tab w:val="num" w:pos="4320"/>
        </w:tabs>
        <w:ind w:left="4320" w:hanging="360"/>
      </w:pPr>
      <w:rPr>
        <w:rFonts w:ascii="Arial" w:hAnsi="Arial" w:hint="default"/>
      </w:rPr>
    </w:lvl>
    <w:lvl w:ilvl="6" w:tplc="7862DCF4" w:tentative="1">
      <w:start w:val="1"/>
      <w:numFmt w:val="bullet"/>
      <w:lvlText w:val="•"/>
      <w:lvlJc w:val="left"/>
      <w:pPr>
        <w:tabs>
          <w:tab w:val="num" w:pos="5040"/>
        </w:tabs>
        <w:ind w:left="5040" w:hanging="360"/>
      </w:pPr>
      <w:rPr>
        <w:rFonts w:ascii="Arial" w:hAnsi="Arial" w:hint="default"/>
      </w:rPr>
    </w:lvl>
    <w:lvl w:ilvl="7" w:tplc="0CD21DB0" w:tentative="1">
      <w:start w:val="1"/>
      <w:numFmt w:val="bullet"/>
      <w:lvlText w:val="•"/>
      <w:lvlJc w:val="left"/>
      <w:pPr>
        <w:tabs>
          <w:tab w:val="num" w:pos="5760"/>
        </w:tabs>
        <w:ind w:left="5760" w:hanging="360"/>
      </w:pPr>
      <w:rPr>
        <w:rFonts w:ascii="Arial" w:hAnsi="Arial" w:hint="default"/>
      </w:rPr>
    </w:lvl>
    <w:lvl w:ilvl="8" w:tplc="71C2A5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633842"/>
    <w:multiLevelType w:val="hybridMultilevel"/>
    <w:tmpl w:val="6944E51A"/>
    <w:lvl w:ilvl="0" w:tplc="E142434E">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6F12077"/>
    <w:multiLevelType w:val="hybridMultilevel"/>
    <w:tmpl w:val="CF2A328A"/>
    <w:lvl w:ilvl="0" w:tplc="5298188A">
      <w:start w:val="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E24E01"/>
    <w:multiLevelType w:val="multilevel"/>
    <w:tmpl w:val="8146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DC4AE8"/>
    <w:multiLevelType w:val="hybridMultilevel"/>
    <w:tmpl w:val="58D440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4F65DB"/>
    <w:multiLevelType w:val="hybridMultilevel"/>
    <w:tmpl w:val="58D440A2"/>
    <w:lvl w:ilvl="0" w:tplc="BB2035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98F072D"/>
    <w:multiLevelType w:val="hybridMultilevel"/>
    <w:tmpl w:val="06BCDD54"/>
    <w:lvl w:ilvl="0" w:tplc="7A9AD2EA">
      <w:start w:val="1"/>
      <w:numFmt w:val="bullet"/>
      <w:lvlText w:val="•"/>
      <w:lvlJc w:val="left"/>
      <w:pPr>
        <w:tabs>
          <w:tab w:val="num" w:pos="720"/>
        </w:tabs>
        <w:ind w:left="720" w:hanging="360"/>
      </w:pPr>
      <w:rPr>
        <w:rFonts w:ascii="Arial" w:hAnsi="Arial" w:hint="default"/>
      </w:rPr>
    </w:lvl>
    <w:lvl w:ilvl="1" w:tplc="E0BE67D4" w:tentative="1">
      <w:start w:val="1"/>
      <w:numFmt w:val="bullet"/>
      <w:lvlText w:val="•"/>
      <w:lvlJc w:val="left"/>
      <w:pPr>
        <w:tabs>
          <w:tab w:val="num" w:pos="1440"/>
        </w:tabs>
        <w:ind w:left="1440" w:hanging="360"/>
      </w:pPr>
      <w:rPr>
        <w:rFonts w:ascii="Arial" w:hAnsi="Arial" w:hint="default"/>
      </w:rPr>
    </w:lvl>
    <w:lvl w:ilvl="2" w:tplc="C008939C" w:tentative="1">
      <w:start w:val="1"/>
      <w:numFmt w:val="bullet"/>
      <w:lvlText w:val="•"/>
      <w:lvlJc w:val="left"/>
      <w:pPr>
        <w:tabs>
          <w:tab w:val="num" w:pos="2160"/>
        </w:tabs>
        <w:ind w:left="2160" w:hanging="360"/>
      </w:pPr>
      <w:rPr>
        <w:rFonts w:ascii="Arial" w:hAnsi="Arial" w:hint="default"/>
      </w:rPr>
    </w:lvl>
    <w:lvl w:ilvl="3" w:tplc="4950E4D8" w:tentative="1">
      <w:start w:val="1"/>
      <w:numFmt w:val="bullet"/>
      <w:lvlText w:val="•"/>
      <w:lvlJc w:val="left"/>
      <w:pPr>
        <w:tabs>
          <w:tab w:val="num" w:pos="2880"/>
        </w:tabs>
        <w:ind w:left="2880" w:hanging="360"/>
      </w:pPr>
      <w:rPr>
        <w:rFonts w:ascii="Arial" w:hAnsi="Arial" w:hint="default"/>
      </w:rPr>
    </w:lvl>
    <w:lvl w:ilvl="4" w:tplc="B2227468" w:tentative="1">
      <w:start w:val="1"/>
      <w:numFmt w:val="bullet"/>
      <w:lvlText w:val="•"/>
      <w:lvlJc w:val="left"/>
      <w:pPr>
        <w:tabs>
          <w:tab w:val="num" w:pos="3600"/>
        </w:tabs>
        <w:ind w:left="3600" w:hanging="360"/>
      </w:pPr>
      <w:rPr>
        <w:rFonts w:ascii="Arial" w:hAnsi="Arial" w:hint="default"/>
      </w:rPr>
    </w:lvl>
    <w:lvl w:ilvl="5" w:tplc="1E224252" w:tentative="1">
      <w:start w:val="1"/>
      <w:numFmt w:val="bullet"/>
      <w:lvlText w:val="•"/>
      <w:lvlJc w:val="left"/>
      <w:pPr>
        <w:tabs>
          <w:tab w:val="num" w:pos="4320"/>
        </w:tabs>
        <w:ind w:left="4320" w:hanging="360"/>
      </w:pPr>
      <w:rPr>
        <w:rFonts w:ascii="Arial" w:hAnsi="Arial" w:hint="default"/>
      </w:rPr>
    </w:lvl>
    <w:lvl w:ilvl="6" w:tplc="8FA42E5C" w:tentative="1">
      <w:start w:val="1"/>
      <w:numFmt w:val="bullet"/>
      <w:lvlText w:val="•"/>
      <w:lvlJc w:val="left"/>
      <w:pPr>
        <w:tabs>
          <w:tab w:val="num" w:pos="5040"/>
        </w:tabs>
        <w:ind w:left="5040" w:hanging="360"/>
      </w:pPr>
      <w:rPr>
        <w:rFonts w:ascii="Arial" w:hAnsi="Arial" w:hint="default"/>
      </w:rPr>
    </w:lvl>
    <w:lvl w:ilvl="7" w:tplc="DC9CF7D0" w:tentative="1">
      <w:start w:val="1"/>
      <w:numFmt w:val="bullet"/>
      <w:lvlText w:val="•"/>
      <w:lvlJc w:val="left"/>
      <w:pPr>
        <w:tabs>
          <w:tab w:val="num" w:pos="5760"/>
        </w:tabs>
        <w:ind w:left="5760" w:hanging="360"/>
      </w:pPr>
      <w:rPr>
        <w:rFonts w:ascii="Arial" w:hAnsi="Arial" w:hint="default"/>
      </w:rPr>
    </w:lvl>
    <w:lvl w:ilvl="8" w:tplc="78C0D9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6B0235"/>
    <w:multiLevelType w:val="hybridMultilevel"/>
    <w:tmpl w:val="931649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71C63F3"/>
    <w:multiLevelType w:val="multilevel"/>
    <w:tmpl w:val="7632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192501"/>
    <w:multiLevelType w:val="hybridMultilevel"/>
    <w:tmpl w:val="8A16DEA4"/>
    <w:lvl w:ilvl="0" w:tplc="E498444E">
      <w:start w:val="1"/>
      <w:numFmt w:val="bullet"/>
      <w:lvlText w:val="•"/>
      <w:lvlJc w:val="left"/>
      <w:pPr>
        <w:tabs>
          <w:tab w:val="num" w:pos="720"/>
        </w:tabs>
        <w:ind w:left="720" w:hanging="360"/>
      </w:pPr>
      <w:rPr>
        <w:rFonts w:ascii="Arial" w:hAnsi="Arial" w:hint="default"/>
      </w:rPr>
    </w:lvl>
    <w:lvl w:ilvl="1" w:tplc="D47AC446" w:tentative="1">
      <w:start w:val="1"/>
      <w:numFmt w:val="bullet"/>
      <w:lvlText w:val="•"/>
      <w:lvlJc w:val="left"/>
      <w:pPr>
        <w:tabs>
          <w:tab w:val="num" w:pos="1440"/>
        </w:tabs>
        <w:ind w:left="1440" w:hanging="360"/>
      </w:pPr>
      <w:rPr>
        <w:rFonts w:ascii="Arial" w:hAnsi="Arial" w:hint="default"/>
      </w:rPr>
    </w:lvl>
    <w:lvl w:ilvl="2" w:tplc="315A9F74" w:tentative="1">
      <w:start w:val="1"/>
      <w:numFmt w:val="bullet"/>
      <w:lvlText w:val="•"/>
      <w:lvlJc w:val="left"/>
      <w:pPr>
        <w:tabs>
          <w:tab w:val="num" w:pos="2160"/>
        </w:tabs>
        <w:ind w:left="2160" w:hanging="360"/>
      </w:pPr>
      <w:rPr>
        <w:rFonts w:ascii="Arial" w:hAnsi="Arial" w:hint="default"/>
      </w:rPr>
    </w:lvl>
    <w:lvl w:ilvl="3" w:tplc="A5BA464A" w:tentative="1">
      <w:start w:val="1"/>
      <w:numFmt w:val="bullet"/>
      <w:lvlText w:val="•"/>
      <w:lvlJc w:val="left"/>
      <w:pPr>
        <w:tabs>
          <w:tab w:val="num" w:pos="2880"/>
        </w:tabs>
        <w:ind w:left="2880" w:hanging="360"/>
      </w:pPr>
      <w:rPr>
        <w:rFonts w:ascii="Arial" w:hAnsi="Arial" w:hint="default"/>
      </w:rPr>
    </w:lvl>
    <w:lvl w:ilvl="4" w:tplc="D1683B92" w:tentative="1">
      <w:start w:val="1"/>
      <w:numFmt w:val="bullet"/>
      <w:lvlText w:val="•"/>
      <w:lvlJc w:val="left"/>
      <w:pPr>
        <w:tabs>
          <w:tab w:val="num" w:pos="3600"/>
        </w:tabs>
        <w:ind w:left="3600" w:hanging="360"/>
      </w:pPr>
      <w:rPr>
        <w:rFonts w:ascii="Arial" w:hAnsi="Arial" w:hint="default"/>
      </w:rPr>
    </w:lvl>
    <w:lvl w:ilvl="5" w:tplc="B1966226" w:tentative="1">
      <w:start w:val="1"/>
      <w:numFmt w:val="bullet"/>
      <w:lvlText w:val="•"/>
      <w:lvlJc w:val="left"/>
      <w:pPr>
        <w:tabs>
          <w:tab w:val="num" w:pos="4320"/>
        </w:tabs>
        <w:ind w:left="4320" w:hanging="360"/>
      </w:pPr>
      <w:rPr>
        <w:rFonts w:ascii="Arial" w:hAnsi="Arial" w:hint="default"/>
      </w:rPr>
    </w:lvl>
    <w:lvl w:ilvl="6" w:tplc="E8C22172" w:tentative="1">
      <w:start w:val="1"/>
      <w:numFmt w:val="bullet"/>
      <w:lvlText w:val="•"/>
      <w:lvlJc w:val="left"/>
      <w:pPr>
        <w:tabs>
          <w:tab w:val="num" w:pos="5040"/>
        </w:tabs>
        <w:ind w:left="5040" w:hanging="360"/>
      </w:pPr>
      <w:rPr>
        <w:rFonts w:ascii="Arial" w:hAnsi="Arial" w:hint="default"/>
      </w:rPr>
    </w:lvl>
    <w:lvl w:ilvl="7" w:tplc="78829828" w:tentative="1">
      <w:start w:val="1"/>
      <w:numFmt w:val="bullet"/>
      <w:lvlText w:val="•"/>
      <w:lvlJc w:val="left"/>
      <w:pPr>
        <w:tabs>
          <w:tab w:val="num" w:pos="5760"/>
        </w:tabs>
        <w:ind w:left="5760" w:hanging="360"/>
      </w:pPr>
      <w:rPr>
        <w:rFonts w:ascii="Arial" w:hAnsi="Arial" w:hint="default"/>
      </w:rPr>
    </w:lvl>
    <w:lvl w:ilvl="8" w:tplc="E38E7C76" w:tentative="1">
      <w:start w:val="1"/>
      <w:numFmt w:val="bullet"/>
      <w:lvlText w:val="•"/>
      <w:lvlJc w:val="left"/>
      <w:pPr>
        <w:tabs>
          <w:tab w:val="num" w:pos="6480"/>
        </w:tabs>
        <w:ind w:left="6480" w:hanging="360"/>
      </w:pPr>
      <w:rPr>
        <w:rFonts w:ascii="Arial" w:hAnsi="Arial" w:hint="default"/>
      </w:rPr>
    </w:lvl>
  </w:abstractNum>
  <w:num w:numId="1" w16cid:durableId="1912545317">
    <w:abstractNumId w:val="8"/>
  </w:num>
  <w:num w:numId="2" w16cid:durableId="495002605">
    <w:abstractNumId w:val="11"/>
  </w:num>
  <w:num w:numId="3" w16cid:durableId="725841520">
    <w:abstractNumId w:val="9"/>
  </w:num>
  <w:num w:numId="4" w16cid:durableId="1211260766">
    <w:abstractNumId w:val="2"/>
  </w:num>
  <w:num w:numId="5" w16cid:durableId="1225945038">
    <w:abstractNumId w:val="3"/>
  </w:num>
  <w:num w:numId="6" w16cid:durableId="1825202411">
    <w:abstractNumId w:val="7"/>
  </w:num>
  <w:num w:numId="7" w16cid:durableId="1776821476">
    <w:abstractNumId w:val="6"/>
  </w:num>
  <w:num w:numId="8" w16cid:durableId="1389382368">
    <w:abstractNumId w:val="4"/>
  </w:num>
  <w:num w:numId="9" w16cid:durableId="1951231799">
    <w:abstractNumId w:val="0"/>
  </w:num>
  <w:num w:numId="10" w16cid:durableId="1928878105">
    <w:abstractNumId w:val="10"/>
  </w:num>
  <w:num w:numId="11" w16cid:durableId="1817182969">
    <w:abstractNumId w:val="1"/>
  </w:num>
  <w:num w:numId="12" w16cid:durableId="20722715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99"/>
    <w:rsid w:val="000010D5"/>
    <w:rsid w:val="00002762"/>
    <w:rsid w:val="00010799"/>
    <w:rsid w:val="00032724"/>
    <w:rsid w:val="00037532"/>
    <w:rsid w:val="000B041D"/>
    <w:rsid w:val="0014545B"/>
    <w:rsid w:val="001771A7"/>
    <w:rsid w:val="001D5CF6"/>
    <w:rsid w:val="001D6F4E"/>
    <w:rsid w:val="00250012"/>
    <w:rsid w:val="00275AC6"/>
    <w:rsid w:val="003664C2"/>
    <w:rsid w:val="00392151"/>
    <w:rsid w:val="00412AB3"/>
    <w:rsid w:val="004471B3"/>
    <w:rsid w:val="00475E60"/>
    <w:rsid w:val="004C5BBB"/>
    <w:rsid w:val="004F2687"/>
    <w:rsid w:val="0053146C"/>
    <w:rsid w:val="005439B3"/>
    <w:rsid w:val="00566238"/>
    <w:rsid w:val="005A646E"/>
    <w:rsid w:val="006247A2"/>
    <w:rsid w:val="006327E5"/>
    <w:rsid w:val="00646FFF"/>
    <w:rsid w:val="006B6349"/>
    <w:rsid w:val="007A4C17"/>
    <w:rsid w:val="007C2C6C"/>
    <w:rsid w:val="007F7BF6"/>
    <w:rsid w:val="00840516"/>
    <w:rsid w:val="00860195"/>
    <w:rsid w:val="008904AD"/>
    <w:rsid w:val="008D3D36"/>
    <w:rsid w:val="008D5FDE"/>
    <w:rsid w:val="008F1D46"/>
    <w:rsid w:val="00900001"/>
    <w:rsid w:val="00900D28"/>
    <w:rsid w:val="0090250E"/>
    <w:rsid w:val="009441C3"/>
    <w:rsid w:val="009B7ED1"/>
    <w:rsid w:val="009C1AFD"/>
    <w:rsid w:val="009F3DCE"/>
    <w:rsid w:val="00A32BC6"/>
    <w:rsid w:val="00A40BB0"/>
    <w:rsid w:val="00A93257"/>
    <w:rsid w:val="00B30A99"/>
    <w:rsid w:val="00B447B6"/>
    <w:rsid w:val="00B9790C"/>
    <w:rsid w:val="00BB4EDA"/>
    <w:rsid w:val="00C062EC"/>
    <w:rsid w:val="00C16B4F"/>
    <w:rsid w:val="00C17A5C"/>
    <w:rsid w:val="00C6485F"/>
    <w:rsid w:val="00CA2FCD"/>
    <w:rsid w:val="00CA4891"/>
    <w:rsid w:val="00CB0C3F"/>
    <w:rsid w:val="00CC4F64"/>
    <w:rsid w:val="00CE27D3"/>
    <w:rsid w:val="00CE6CC2"/>
    <w:rsid w:val="00CF3A84"/>
    <w:rsid w:val="00D13774"/>
    <w:rsid w:val="00D22E40"/>
    <w:rsid w:val="00D82F58"/>
    <w:rsid w:val="00D92622"/>
    <w:rsid w:val="00DA5643"/>
    <w:rsid w:val="00E20F2B"/>
    <w:rsid w:val="00E40237"/>
    <w:rsid w:val="00E469FD"/>
    <w:rsid w:val="00E814FE"/>
    <w:rsid w:val="00E9295B"/>
    <w:rsid w:val="00E974DF"/>
    <w:rsid w:val="00EE1369"/>
    <w:rsid w:val="00F038DE"/>
    <w:rsid w:val="00F45897"/>
    <w:rsid w:val="00F531D3"/>
    <w:rsid w:val="00F8035E"/>
    <w:rsid w:val="00F81170"/>
    <w:rsid w:val="00F93CFC"/>
    <w:rsid w:val="00F95D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9E43"/>
  <w15:chartTrackingRefBased/>
  <w15:docId w15:val="{9A1A6243-3A36-47B4-8628-DC39CAD3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93CFC"/>
    <w:pPr>
      <w:spacing w:after="0" w:line="240" w:lineRule="auto"/>
      <w:ind w:left="720"/>
      <w:contextualSpacing/>
    </w:pPr>
    <w:rPr>
      <w:rFonts w:ascii="Times New Roman" w:eastAsia="Times New Roman" w:hAnsi="Times New Roman" w:cs="Times New Roman"/>
      <w:kern w:val="0"/>
      <w:sz w:val="24"/>
      <w:szCs w:val="24"/>
      <w:lang w:val="fr-CA" w:eastAsia="fr-CA"/>
      <w14:ligatures w14:val="none"/>
    </w:rPr>
  </w:style>
  <w:style w:type="paragraph" w:styleId="NormalWeb">
    <w:name w:val="Normal (Web)"/>
    <w:basedOn w:val="Normal"/>
    <w:uiPriority w:val="99"/>
    <w:unhideWhenUsed/>
    <w:rsid w:val="006B6349"/>
    <w:pPr>
      <w:spacing w:before="100" w:beforeAutospacing="1" w:after="100" w:afterAutospacing="1" w:line="240" w:lineRule="auto"/>
    </w:pPr>
    <w:rPr>
      <w:rFonts w:ascii="Times New Roman" w:eastAsia="Times New Roman" w:hAnsi="Times New Roman" w:cs="Times New Roman"/>
      <w:kern w:val="0"/>
      <w:sz w:val="24"/>
      <w:szCs w:val="24"/>
      <w:lang w:val="fr-CA" w:eastAsia="fr-CA"/>
      <w14:ligatures w14:val="none"/>
    </w:rPr>
  </w:style>
  <w:style w:type="character" w:styleId="Hyperlien">
    <w:name w:val="Hyperlink"/>
    <w:basedOn w:val="Policepardfaut"/>
    <w:uiPriority w:val="99"/>
    <w:unhideWhenUsed/>
    <w:rsid w:val="00CF3A84"/>
    <w:rPr>
      <w:color w:val="0563C1" w:themeColor="hyperlink"/>
      <w:u w:val="single"/>
    </w:rPr>
  </w:style>
  <w:style w:type="character" w:styleId="Mentionnonrsolue">
    <w:name w:val="Unresolved Mention"/>
    <w:basedOn w:val="Policepardfaut"/>
    <w:uiPriority w:val="99"/>
    <w:semiHidden/>
    <w:unhideWhenUsed/>
    <w:rsid w:val="00CF3A84"/>
    <w:rPr>
      <w:color w:val="605E5C"/>
      <w:shd w:val="clear" w:color="auto" w:fill="E1DFDD"/>
    </w:rPr>
  </w:style>
  <w:style w:type="character" w:styleId="Lienvisit">
    <w:name w:val="FollowedHyperlink"/>
    <w:basedOn w:val="Policepardfaut"/>
    <w:uiPriority w:val="99"/>
    <w:semiHidden/>
    <w:unhideWhenUsed/>
    <w:rsid w:val="007F7BF6"/>
    <w:rPr>
      <w:color w:val="954F72" w:themeColor="followedHyperlink"/>
      <w:u w:val="single"/>
    </w:rPr>
  </w:style>
  <w:style w:type="paragraph" w:styleId="Rvision">
    <w:name w:val="Revision"/>
    <w:hidden/>
    <w:uiPriority w:val="99"/>
    <w:semiHidden/>
    <w:rsid w:val="006327E5"/>
    <w:pPr>
      <w:spacing w:after="0" w:line="240" w:lineRule="auto"/>
    </w:pPr>
    <w:rPr>
      <w:lang w:val="en-CA"/>
    </w:rPr>
  </w:style>
  <w:style w:type="character" w:styleId="Marquedecommentaire">
    <w:name w:val="annotation reference"/>
    <w:basedOn w:val="Policepardfaut"/>
    <w:uiPriority w:val="99"/>
    <w:semiHidden/>
    <w:unhideWhenUsed/>
    <w:rsid w:val="00250012"/>
    <w:rPr>
      <w:sz w:val="16"/>
      <w:szCs w:val="16"/>
    </w:rPr>
  </w:style>
  <w:style w:type="paragraph" w:styleId="Commentaire">
    <w:name w:val="annotation text"/>
    <w:basedOn w:val="Normal"/>
    <w:link w:val="CommentaireCar"/>
    <w:uiPriority w:val="99"/>
    <w:unhideWhenUsed/>
    <w:rsid w:val="00250012"/>
    <w:pPr>
      <w:spacing w:line="240" w:lineRule="auto"/>
    </w:pPr>
    <w:rPr>
      <w:sz w:val="20"/>
      <w:szCs w:val="20"/>
    </w:rPr>
  </w:style>
  <w:style w:type="character" w:customStyle="1" w:styleId="CommentaireCar">
    <w:name w:val="Commentaire Car"/>
    <w:basedOn w:val="Policepardfaut"/>
    <w:link w:val="Commentaire"/>
    <w:uiPriority w:val="99"/>
    <w:rsid w:val="00250012"/>
    <w:rPr>
      <w:sz w:val="20"/>
      <w:szCs w:val="20"/>
      <w:lang w:val="en-CA"/>
    </w:rPr>
  </w:style>
  <w:style w:type="paragraph" w:styleId="Objetducommentaire">
    <w:name w:val="annotation subject"/>
    <w:basedOn w:val="Commentaire"/>
    <w:next w:val="Commentaire"/>
    <w:link w:val="ObjetducommentaireCar"/>
    <w:uiPriority w:val="99"/>
    <w:semiHidden/>
    <w:unhideWhenUsed/>
    <w:rsid w:val="00250012"/>
    <w:rPr>
      <w:b/>
      <w:bCs/>
    </w:rPr>
  </w:style>
  <w:style w:type="character" w:customStyle="1" w:styleId="ObjetducommentaireCar">
    <w:name w:val="Objet du commentaire Car"/>
    <w:basedOn w:val="CommentaireCar"/>
    <w:link w:val="Objetducommentaire"/>
    <w:uiPriority w:val="99"/>
    <w:semiHidden/>
    <w:rsid w:val="00250012"/>
    <w:rPr>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63672">
      <w:bodyDiv w:val="1"/>
      <w:marLeft w:val="0"/>
      <w:marRight w:val="0"/>
      <w:marTop w:val="0"/>
      <w:marBottom w:val="0"/>
      <w:divBdr>
        <w:top w:val="none" w:sz="0" w:space="0" w:color="auto"/>
        <w:left w:val="none" w:sz="0" w:space="0" w:color="auto"/>
        <w:bottom w:val="none" w:sz="0" w:space="0" w:color="auto"/>
        <w:right w:val="none" w:sz="0" w:space="0" w:color="auto"/>
      </w:divBdr>
      <w:divsChild>
        <w:div w:id="1267691472">
          <w:marLeft w:val="0"/>
          <w:marRight w:val="0"/>
          <w:marTop w:val="0"/>
          <w:marBottom w:val="0"/>
          <w:divBdr>
            <w:top w:val="none" w:sz="0" w:space="0" w:color="auto"/>
            <w:left w:val="none" w:sz="0" w:space="0" w:color="auto"/>
            <w:bottom w:val="none" w:sz="0" w:space="0" w:color="auto"/>
            <w:right w:val="none" w:sz="0" w:space="0" w:color="auto"/>
          </w:divBdr>
          <w:divsChild>
            <w:div w:id="1691298981">
              <w:marLeft w:val="0"/>
              <w:marRight w:val="0"/>
              <w:marTop w:val="0"/>
              <w:marBottom w:val="0"/>
              <w:divBdr>
                <w:top w:val="none" w:sz="0" w:space="0" w:color="auto"/>
                <w:left w:val="none" w:sz="0" w:space="0" w:color="auto"/>
                <w:bottom w:val="none" w:sz="0" w:space="0" w:color="auto"/>
                <w:right w:val="none" w:sz="0" w:space="0" w:color="auto"/>
              </w:divBdr>
              <w:divsChild>
                <w:div w:id="20938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80163">
      <w:bodyDiv w:val="1"/>
      <w:marLeft w:val="0"/>
      <w:marRight w:val="0"/>
      <w:marTop w:val="0"/>
      <w:marBottom w:val="0"/>
      <w:divBdr>
        <w:top w:val="none" w:sz="0" w:space="0" w:color="auto"/>
        <w:left w:val="none" w:sz="0" w:space="0" w:color="auto"/>
        <w:bottom w:val="none" w:sz="0" w:space="0" w:color="auto"/>
        <w:right w:val="none" w:sz="0" w:space="0" w:color="auto"/>
      </w:divBdr>
      <w:divsChild>
        <w:div w:id="1118837369">
          <w:marLeft w:val="360"/>
          <w:marRight w:val="0"/>
          <w:marTop w:val="200"/>
          <w:marBottom w:val="0"/>
          <w:divBdr>
            <w:top w:val="none" w:sz="0" w:space="0" w:color="auto"/>
            <w:left w:val="none" w:sz="0" w:space="0" w:color="auto"/>
            <w:bottom w:val="none" w:sz="0" w:space="0" w:color="auto"/>
            <w:right w:val="none" w:sz="0" w:space="0" w:color="auto"/>
          </w:divBdr>
        </w:div>
      </w:divsChild>
    </w:div>
    <w:div w:id="772365279">
      <w:bodyDiv w:val="1"/>
      <w:marLeft w:val="0"/>
      <w:marRight w:val="0"/>
      <w:marTop w:val="0"/>
      <w:marBottom w:val="0"/>
      <w:divBdr>
        <w:top w:val="none" w:sz="0" w:space="0" w:color="auto"/>
        <w:left w:val="none" w:sz="0" w:space="0" w:color="auto"/>
        <w:bottom w:val="none" w:sz="0" w:space="0" w:color="auto"/>
        <w:right w:val="none" w:sz="0" w:space="0" w:color="auto"/>
      </w:divBdr>
      <w:divsChild>
        <w:div w:id="506754758">
          <w:marLeft w:val="0"/>
          <w:marRight w:val="0"/>
          <w:marTop w:val="0"/>
          <w:marBottom w:val="0"/>
          <w:divBdr>
            <w:top w:val="none" w:sz="0" w:space="0" w:color="auto"/>
            <w:left w:val="none" w:sz="0" w:space="0" w:color="auto"/>
            <w:bottom w:val="none" w:sz="0" w:space="0" w:color="auto"/>
            <w:right w:val="none" w:sz="0" w:space="0" w:color="auto"/>
          </w:divBdr>
          <w:divsChild>
            <w:div w:id="1947881345">
              <w:marLeft w:val="0"/>
              <w:marRight w:val="0"/>
              <w:marTop w:val="0"/>
              <w:marBottom w:val="0"/>
              <w:divBdr>
                <w:top w:val="none" w:sz="0" w:space="0" w:color="auto"/>
                <w:left w:val="none" w:sz="0" w:space="0" w:color="auto"/>
                <w:bottom w:val="none" w:sz="0" w:space="0" w:color="auto"/>
                <w:right w:val="none" w:sz="0" w:space="0" w:color="auto"/>
              </w:divBdr>
              <w:divsChild>
                <w:div w:id="10893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4884">
      <w:bodyDiv w:val="1"/>
      <w:marLeft w:val="0"/>
      <w:marRight w:val="0"/>
      <w:marTop w:val="0"/>
      <w:marBottom w:val="0"/>
      <w:divBdr>
        <w:top w:val="none" w:sz="0" w:space="0" w:color="auto"/>
        <w:left w:val="none" w:sz="0" w:space="0" w:color="auto"/>
        <w:bottom w:val="none" w:sz="0" w:space="0" w:color="auto"/>
        <w:right w:val="none" w:sz="0" w:space="0" w:color="auto"/>
      </w:divBdr>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726804622">
          <w:marLeft w:val="0"/>
          <w:marRight w:val="0"/>
          <w:marTop w:val="0"/>
          <w:marBottom w:val="0"/>
          <w:divBdr>
            <w:top w:val="none" w:sz="0" w:space="0" w:color="auto"/>
            <w:left w:val="none" w:sz="0" w:space="0" w:color="auto"/>
            <w:bottom w:val="none" w:sz="0" w:space="0" w:color="auto"/>
            <w:right w:val="none" w:sz="0" w:space="0" w:color="auto"/>
          </w:divBdr>
          <w:divsChild>
            <w:div w:id="425078545">
              <w:marLeft w:val="0"/>
              <w:marRight w:val="0"/>
              <w:marTop w:val="0"/>
              <w:marBottom w:val="0"/>
              <w:divBdr>
                <w:top w:val="none" w:sz="0" w:space="0" w:color="auto"/>
                <w:left w:val="none" w:sz="0" w:space="0" w:color="auto"/>
                <w:bottom w:val="none" w:sz="0" w:space="0" w:color="auto"/>
                <w:right w:val="none" w:sz="0" w:space="0" w:color="auto"/>
              </w:divBdr>
              <w:divsChild>
                <w:div w:id="235668120">
                  <w:marLeft w:val="0"/>
                  <w:marRight w:val="0"/>
                  <w:marTop w:val="0"/>
                  <w:marBottom w:val="0"/>
                  <w:divBdr>
                    <w:top w:val="none" w:sz="0" w:space="0" w:color="auto"/>
                    <w:left w:val="none" w:sz="0" w:space="0" w:color="auto"/>
                    <w:bottom w:val="none" w:sz="0" w:space="0" w:color="auto"/>
                    <w:right w:val="none" w:sz="0" w:space="0" w:color="auto"/>
                  </w:divBdr>
                </w:div>
              </w:divsChild>
            </w:div>
            <w:div w:id="1814789927">
              <w:marLeft w:val="0"/>
              <w:marRight w:val="0"/>
              <w:marTop w:val="0"/>
              <w:marBottom w:val="0"/>
              <w:divBdr>
                <w:top w:val="none" w:sz="0" w:space="0" w:color="auto"/>
                <w:left w:val="none" w:sz="0" w:space="0" w:color="auto"/>
                <w:bottom w:val="none" w:sz="0" w:space="0" w:color="auto"/>
                <w:right w:val="none" w:sz="0" w:space="0" w:color="auto"/>
              </w:divBdr>
              <w:divsChild>
                <w:div w:id="10320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4372">
          <w:marLeft w:val="0"/>
          <w:marRight w:val="0"/>
          <w:marTop w:val="0"/>
          <w:marBottom w:val="0"/>
          <w:divBdr>
            <w:top w:val="none" w:sz="0" w:space="0" w:color="auto"/>
            <w:left w:val="none" w:sz="0" w:space="0" w:color="auto"/>
            <w:bottom w:val="none" w:sz="0" w:space="0" w:color="auto"/>
            <w:right w:val="none" w:sz="0" w:space="0" w:color="auto"/>
          </w:divBdr>
          <w:divsChild>
            <w:div w:id="912205962">
              <w:marLeft w:val="0"/>
              <w:marRight w:val="0"/>
              <w:marTop w:val="0"/>
              <w:marBottom w:val="0"/>
              <w:divBdr>
                <w:top w:val="none" w:sz="0" w:space="0" w:color="auto"/>
                <w:left w:val="none" w:sz="0" w:space="0" w:color="auto"/>
                <w:bottom w:val="none" w:sz="0" w:space="0" w:color="auto"/>
                <w:right w:val="none" w:sz="0" w:space="0" w:color="auto"/>
              </w:divBdr>
              <w:divsChild>
                <w:div w:id="1393038195">
                  <w:marLeft w:val="0"/>
                  <w:marRight w:val="0"/>
                  <w:marTop w:val="0"/>
                  <w:marBottom w:val="0"/>
                  <w:divBdr>
                    <w:top w:val="none" w:sz="0" w:space="0" w:color="auto"/>
                    <w:left w:val="none" w:sz="0" w:space="0" w:color="auto"/>
                    <w:bottom w:val="none" w:sz="0" w:space="0" w:color="auto"/>
                    <w:right w:val="none" w:sz="0" w:space="0" w:color="auto"/>
                  </w:divBdr>
                </w:div>
              </w:divsChild>
            </w:div>
            <w:div w:id="1782802140">
              <w:marLeft w:val="0"/>
              <w:marRight w:val="0"/>
              <w:marTop w:val="0"/>
              <w:marBottom w:val="0"/>
              <w:divBdr>
                <w:top w:val="none" w:sz="0" w:space="0" w:color="auto"/>
                <w:left w:val="none" w:sz="0" w:space="0" w:color="auto"/>
                <w:bottom w:val="none" w:sz="0" w:space="0" w:color="auto"/>
                <w:right w:val="none" w:sz="0" w:space="0" w:color="auto"/>
              </w:divBdr>
              <w:divsChild>
                <w:div w:id="9562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601">
      <w:bodyDiv w:val="1"/>
      <w:marLeft w:val="0"/>
      <w:marRight w:val="0"/>
      <w:marTop w:val="0"/>
      <w:marBottom w:val="0"/>
      <w:divBdr>
        <w:top w:val="none" w:sz="0" w:space="0" w:color="auto"/>
        <w:left w:val="none" w:sz="0" w:space="0" w:color="auto"/>
        <w:bottom w:val="none" w:sz="0" w:space="0" w:color="auto"/>
        <w:right w:val="none" w:sz="0" w:space="0" w:color="auto"/>
      </w:divBdr>
      <w:divsChild>
        <w:div w:id="1846239504">
          <w:marLeft w:val="360"/>
          <w:marRight w:val="0"/>
          <w:marTop w:val="200"/>
          <w:marBottom w:val="0"/>
          <w:divBdr>
            <w:top w:val="none" w:sz="0" w:space="0" w:color="auto"/>
            <w:left w:val="none" w:sz="0" w:space="0" w:color="auto"/>
            <w:bottom w:val="none" w:sz="0" w:space="0" w:color="auto"/>
            <w:right w:val="none" w:sz="0" w:space="0" w:color="auto"/>
          </w:divBdr>
        </w:div>
      </w:divsChild>
    </w:div>
    <w:div w:id="1387340664">
      <w:bodyDiv w:val="1"/>
      <w:marLeft w:val="0"/>
      <w:marRight w:val="0"/>
      <w:marTop w:val="0"/>
      <w:marBottom w:val="0"/>
      <w:divBdr>
        <w:top w:val="none" w:sz="0" w:space="0" w:color="auto"/>
        <w:left w:val="none" w:sz="0" w:space="0" w:color="auto"/>
        <w:bottom w:val="none" w:sz="0" w:space="0" w:color="auto"/>
        <w:right w:val="none" w:sz="0" w:space="0" w:color="auto"/>
      </w:divBdr>
      <w:divsChild>
        <w:div w:id="1915047373">
          <w:marLeft w:val="360"/>
          <w:marRight w:val="0"/>
          <w:marTop w:val="200"/>
          <w:marBottom w:val="0"/>
          <w:divBdr>
            <w:top w:val="none" w:sz="0" w:space="0" w:color="auto"/>
            <w:left w:val="none" w:sz="0" w:space="0" w:color="auto"/>
            <w:bottom w:val="none" w:sz="0" w:space="0" w:color="auto"/>
            <w:right w:val="none" w:sz="0" w:space="0" w:color="auto"/>
          </w:divBdr>
        </w:div>
        <w:div w:id="951593752">
          <w:marLeft w:val="360"/>
          <w:marRight w:val="0"/>
          <w:marTop w:val="200"/>
          <w:marBottom w:val="0"/>
          <w:divBdr>
            <w:top w:val="none" w:sz="0" w:space="0" w:color="auto"/>
            <w:left w:val="none" w:sz="0" w:space="0" w:color="auto"/>
            <w:bottom w:val="none" w:sz="0" w:space="0" w:color="auto"/>
            <w:right w:val="none" w:sz="0" w:space="0" w:color="auto"/>
          </w:divBdr>
        </w:div>
      </w:divsChild>
    </w:div>
    <w:div w:id="1476873315">
      <w:bodyDiv w:val="1"/>
      <w:marLeft w:val="0"/>
      <w:marRight w:val="0"/>
      <w:marTop w:val="0"/>
      <w:marBottom w:val="0"/>
      <w:divBdr>
        <w:top w:val="none" w:sz="0" w:space="0" w:color="auto"/>
        <w:left w:val="none" w:sz="0" w:space="0" w:color="auto"/>
        <w:bottom w:val="none" w:sz="0" w:space="0" w:color="auto"/>
        <w:right w:val="none" w:sz="0" w:space="0" w:color="auto"/>
      </w:divBdr>
    </w:div>
    <w:div w:id="1723557146">
      <w:bodyDiv w:val="1"/>
      <w:marLeft w:val="0"/>
      <w:marRight w:val="0"/>
      <w:marTop w:val="0"/>
      <w:marBottom w:val="0"/>
      <w:divBdr>
        <w:top w:val="none" w:sz="0" w:space="0" w:color="auto"/>
        <w:left w:val="none" w:sz="0" w:space="0" w:color="auto"/>
        <w:bottom w:val="none" w:sz="0" w:space="0" w:color="auto"/>
        <w:right w:val="none" w:sz="0" w:space="0" w:color="auto"/>
      </w:divBdr>
      <w:divsChild>
        <w:div w:id="1329753088">
          <w:marLeft w:val="0"/>
          <w:marRight w:val="0"/>
          <w:marTop w:val="0"/>
          <w:marBottom w:val="0"/>
          <w:divBdr>
            <w:top w:val="none" w:sz="0" w:space="0" w:color="auto"/>
            <w:left w:val="none" w:sz="0" w:space="0" w:color="auto"/>
            <w:bottom w:val="none" w:sz="0" w:space="0" w:color="auto"/>
            <w:right w:val="none" w:sz="0" w:space="0" w:color="auto"/>
          </w:divBdr>
          <w:divsChild>
            <w:div w:id="1575386486">
              <w:marLeft w:val="0"/>
              <w:marRight w:val="0"/>
              <w:marTop w:val="0"/>
              <w:marBottom w:val="0"/>
              <w:divBdr>
                <w:top w:val="none" w:sz="0" w:space="0" w:color="auto"/>
                <w:left w:val="none" w:sz="0" w:space="0" w:color="auto"/>
                <w:bottom w:val="none" w:sz="0" w:space="0" w:color="auto"/>
                <w:right w:val="none" w:sz="0" w:space="0" w:color="auto"/>
              </w:divBdr>
              <w:divsChild>
                <w:div w:id="2073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9722">
      <w:bodyDiv w:val="1"/>
      <w:marLeft w:val="0"/>
      <w:marRight w:val="0"/>
      <w:marTop w:val="0"/>
      <w:marBottom w:val="0"/>
      <w:divBdr>
        <w:top w:val="none" w:sz="0" w:space="0" w:color="auto"/>
        <w:left w:val="none" w:sz="0" w:space="0" w:color="auto"/>
        <w:bottom w:val="none" w:sz="0" w:space="0" w:color="auto"/>
        <w:right w:val="none" w:sz="0" w:space="0" w:color="auto"/>
      </w:divBdr>
      <w:divsChild>
        <w:div w:id="1136484168">
          <w:marLeft w:val="0"/>
          <w:marRight w:val="0"/>
          <w:marTop w:val="0"/>
          <w:marBottom w:val="0"/>
          <w:divBdr>
            <w:top w:val="none" w:sz="0" w:space="0" w:color="auto"/>
            <w:left w:val="none" w:sz="0" w:space="0" w:color="auto"/>
            <w:bottom w:val="none" w:sz="0" w:space="0" w:color="auto"/>
            <w:right w:val="none" w:sz="0" w:space="0" w:color="auto"/>
          </w:divBdr>
          <w:divsChild>
            <w:div w:id="573782675">
              <w:marLeft w:val="0"/>
              <w:marRight w:val="0"/>
              <w:marTop w:val="0"/>
              <w:marBottom w:val="0"/>
              <w:divBdr>
                <w:top w:val="none" w:sz="0" w:space="0" w:color="auto"/>
                <w:left w:val="none" w:sz="0" w:space="0" w:color="auto"/>
                <w:bottom w:val="none" w:sz="0" w:space="0" w:color="auto"/>
                <w:right w:val="none" w:sz="0" w:space="0" w:color="auto"/>
              </w:divBdr>
              <w:divsChild>
                <w:div w:id="11966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pa.gov/newsreleases/biden-harris-administration-proposes-strongest-ever-pollution-standards-cars-a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anada.ca/en/environment-climate-change/news/2022/12/proposed-regulated-sales-targets-for-zero-emission-vehicles.html" TargetMode="External"/><Relationship Id="rId17" Type="http://schemas.openxmlformats.org/officeDocument/2006/relationships/hyperlink" Target="https://ised-isde.canada.ca/site/canadian-automotive-industry/en" TargetMode="External"/><Relationship Id="rId2" Type="http://schemas.openxmlformats.org/officeDocument/2006/relationships/numbering" Target="numbering.xml"/><Relationship Id="rId16" Type="http://schemas.openxmlformats.org/officeDocument/2006/relationships/hyperlink" Target="https://torontosun.com/opinion/columnists/no-justin-trudeau-didnt-give-vw-and-stellantis-billion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euters.com/technology/exclusive-automakers-double-spending-evs-batteries-12-trillion-by-2030-2022-10-" TargetMode="External"/><Relationship Id="rId5" Type="http://schemas.openxmlformats.org/officeDocument/2006/relationships/webSettings" Target="webSettings.xml"/><Relationship Id="rId15" Type="http://schemas.openxmlformats.org/officeDocument/2006/relationships/hyperlink" Target="https://www.spglobal.com/mobility/en/research-analysis/automotive-insights-q2-2023-canadian-ev-information-and-analys.html" TargetMode="External"/><Relationship Id="rId10" Type="http://schemas.openxmlformats.org/officeDocument/2006/relationships/hyperlink" Target="https://distribution-a617274656661637473.pbo-dpb.ca/243471bcfade3decfc9a60ed9050b6438ccf5dca3db091709abb68793915dd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atlasevhub.com/weekly-digest/for-every-10-light-duty-vehicles-sold-in-june-one-was-an-e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45C60-2437-4942-A3E6-16D31E4A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1656</Words>
  <Characters>9111</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Lévesque</dc:creator>
  <cp:keywords/>
  <dc:description/>
  <cp:lastModifiedBy>Daniel Breton</cp:lastModifiedBy>
  <cp:revision>3</cp:revision>
  <dcterms:created xsi:type="dcterms:W3CDTF">2023-09-20T14:34:00Z</dcterms:created>
  <dcterms:modified xsi:type="dcterms:W3CDTF">2023-09-20T14:36:00Z</dcterms:modified>
</cp:coreProperties>
</file>